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59005D" w14:textId="77777777" w:rsidR="00634097" w:rsidRDefault="00634097" w:rsidP="00634097">
      <w:pPr>
        <w:jc w:val="both"/>
        <w:rPr>
          <w:rFonts w:asciiTheme="minorHAnsi" w:hAnsiTheme="minorHAnsi" w:cstheme="minorHAnsi"/>
          <w:b/>
          <w:sz w:val="28"/>
          <w:szCs w:val="28"/>
        </w:rPr>
      </w:pPr>
      <w:bookmarkStart w:id="0" w:name="_Hlk51227027"/>
    </w:p>
    <w:bookmarkEnd w:id="0"/>
    <w:p w14:paraId="576FB7F1" w14:textId="77777777" w:rsidR="0064399A" w:rsidRPr="0064399A" w:rsidRDefault="0064399A" w:rsidP="00F61F08">
      <w:pPr>
        <w:widowControl/>
        <w:autoSpaceDE/>
        <w:autoSpaceDN/>
        <w:spacing w:after="160" w:line="259" w:lineRule="auto"/>
        <w:jc w:val="both"/>
        <w:rPr>
          <w:rFonts w:asciiTheme="minorHAnsi" w:eastAsia="Calibri" w:hAnsiTheme="minorHAnsi" w:cstheme="minorHAnsi"/>
          <w:b/>
          <w:sz w:val="36"/>
          <w:szCs w:val="36"/>
          <w:lang w:eastAsia="en-US" w:bidi="ar-SA"/>
        </w:rPr>
      </w:pPr>
      <w:r w:rsidRPr="0064399A">
        <w:rPr>
          <w:rFonts w:asciiTheme="minorHAnsi" w:eastAsia="Calibri" w:hAnsiTheme="minorHAnsi" w:cstheme="minorHAnsi"/>
          <w:b/>
          <w:sz w:val="36"/>
          <w:szCs w:val="36"/>
          <w:lang w:eastAsia="en-US" w:bidi="ar-SA"/>
        </w:rPr>
        <w:t>Intent</w:t>
      </w:r>
    </w:p>
    <w:p w14:paraId="281D7CB5" w14:textId="5A026C6E" w:rsidR="00F90D35" w:rsidRPr="00F90D35" w:rsidRDefault="00F90D35" w:rsidP="00F90D35">
      <w:pPr>
        <w:widowControl/>
        <w:autoSpaceDE/>
        <w:autoSpaceDN/>
        <w:spacing w:after="160" w:line="259" w:lineRule="auto"/>
        <w:jc w:val="both"/>
        <w:rPr>
          <w:rFonts w:asciiTheme="minorHAnsi" w:eastAsia="Calibri" w:hAnsiTheme="minorHAnsi" w:cstheme="minorHAnsi"/>
          <w:sz w:val="28"/>
          <w:szCs w:val="28"/>
          <w:lang w:eastAsia="en-US" w:bidi="ar-SA"/>
        </w:rPr>
      </w:pPr>
      <w:r w:rsidRPr="00F90D35">
        <w:rPr>
          <w:rFonts w:asciiTheme="minorHAnsi" w:eastAsia="Calibri" w:hAnsiTheme="minorHAnsi" w:cstheme="minorHAnsi"/>
          <w:sz w:val="28"/>
          <w:szCs w:val="28"/>
          <w:lang w:eastAsia="en-US" w:bidi="ar-SA"/>
        </w:rPr>
        <w:t>At Prior’s Mill CE Primary School, we aim to create a happy, purposeful and supportive environment where children are enabled to become successful learners, develop their full potential</w:t>
      </w:r>
      <w:r w:rsidR="009737D7">
        <w:rPr>
          <w:rFonts w:asciiTheme="minorHAnsi" w:eastAsia="Calibri" w:hAnsiTheme="minorHAnsi" w:cstheme="minorHAnsi"/>
          <w:sz w:val="28"/>
          <w:szCs w:val="28"/>
          <w:lang w:eastAsia="en-US" w:bidi="ar-SA"/>
        </w:rPr>
        <w:t xml:space="preserve"> to grow into something amazing</w:t>
      </w:r>
      <w:r w:rsidRPr="00F90D35">
        <w:rPr>
          <w:rFonts w:asciiTheme="minorHAnsi" w:eastAsia="Calibri" w:hAnsiTheme="minorHAnsi" w:cstheme="minorHAnsi"/>
          <w:sz w:val="28"/>
          <w:szCs w:val="28"/>
          <w:lang w:eastAsia="en-US" w:bidi="ar-SA"/>
        </w:rPr>
        <w:t xml:space="preserve"> and achieve the highest educational standards they can. It reflects a commitment to learning and recognition of the uniqueness of individual learners. It is driven by our desire to offer the best possible education for our pupils in partnership with parents, the Church and the local community. We believe a collaborative culture is fundamental in enabling children to develop personally and emotionally, and as young citizens. Children grow up in a complex and ever-changing world and are exposed to an increasing range of influences. As a school, we aim to build on and complement the learning that has already started at home to provide the knowledge, understanding and skills that children need to lead healthy, fulfilling and meaningful lives, both now and in the future. </w:t>
      </w:r>
    </w:p>
    <w:p w14:paraId="05673BF3" w14:textId="430B95BD" w:rsidR="0064399A" w:rsidRPr="0064399A" w:rsidRDefault="0064399A" w:rsidP="00F61F08">
      <w:pPr>
        <w:widowControl/>
        <w:autoSpaceDE/>
        <w:autoSpaceDN/>
        <w:spacing w:after="160" w:line="259" w:lineRule="auto"/>
        <w:jc w:val="both"/>
        <w:rPr>
          <w:rFonts w:asciiTheme="minorHAnsi" w:eastAsia="Calibri" w:hAnsiTheme="minorHAnsi" w:cstheme="minorHAnsi"/>
          <w:b/>
          <w:sz w:val="36"/>
          <w:szCs w:val="36"/>
          <w:lang w:eastAsia="en-US" w:bidi="ar-SA"/>
        </w:rPr>
      </w:pPr>
      <w:r w:rsidRPr="0064399A">
        <w:rPr>
          <w:rFonts w:asciiTheme="minorHAnsi" w:eastAsia="Calibri" w:hAnsiTheme="minorHAnsi" w:cstheme="minorHAnsi"/>
          <w:b/>
          <w:sz w:val="36"/>
          <w:szCs w:val="36"/>
          <w:lang w:eastAsia="en-US" w:bidi="ar-SA"/>
        </w:rPr>
        <w:t>Implementation</w:t>
      </w:r>
    </w:p>
    <w:p w14:paraId="6F95074C" w14:textId="1A21FF2F" w:rsidR="00F90D35" w:rsidRPr="00F90D35" w:rsidRDefault="00F90D35" w:rsidP="00F90D35">
      <w:pPr>
        <w:widowControl/>
        <w:autoSpaceDE/>
        <w:autoSpaceDN/>
        <w:spacing w:after="160" w:line="259" w:lineRule="auto"/>
        <w:jc w:val="both"/>
        <w:rPr>
          <w:rFonts w:asciiTheme="minorHAnsi" w:eastAsia="Calibri" w:hAnsiTheme="minorHAnsi" w:cstheme="minorHAnsi"/>
          <w:sz w:val="28"/>
          <w:szCs w:val="28"/>
          <w:lang w:eastAsia="en-US" w:bidi="ar-SA"/>
        </w:rPr>
      </w:pPr>
      <w:r w:rsidRPr="00F90D35">
        <w:rPr>
          <w:rFonts w:asciiTheme="minorHAnsi" w:eastAsia="Calibri" w:hAnsiTheme="minorHAnsi" w:cstheme="minorHAnsi"/>
          <w:sz w:val="28"/>
          <w:szCs w:val="28"/>
          <w:lang w:eastAsia="en-US" w:bidi="ar-SA"/>
        </w:rPr>
        <w:t xml:space="preserve">Personal, Social, Health and Economic Education (PSHE) are central to a school’s ethos, supporting children in their development, and underpinning learning in the classroom, school, and in the wider community. Values are fundamental expressions of what we think and believe. As a school we encourage children to think about personal and social values, to become aware of, and involved in the life and concerns of their community and society, and so develop their capacity to be active and effective future citizens. Personal, Social, Health and Economic (PSHE) education equips children with the knowledge, understanding, skills and </w:t>
      </w:r>
      <w:r w:rsidR="000F221B">
        <w:rPr>
          <w:rFonts w:asciiTheme="minorHAnsi" w:eastAsia="Calibri" w:hAnsiTheme="minorHAnsi" w:cstheme="minorHAnsi"/>
          <w:sz w:val="28"/>
          <w:szCs w:val="28"/>
          <w:lang w:eastAsia="en-US" w:bidi="ar-SA"/>
        </w:rPr>
        <w:t xml:space="preserve">resilience </w:t>
      </w:r>
      <w:r w:rsidRPr="00F90D35">
        <w:rPr>
          <w:rFonts w:asciiTheme="minorHAnsi" w:eastAsia="Calibri" w:hAnsiTheme="minorHAnsi" w:cstheme="minorHAnsi"/>
          <w:sz w:val="28"/>
          <w:szCs w:val="28"/>
          <w:lang w:eastAsia="en-US" w:bidi="ar-SA"/>
        </w:rPr>
        <w:t>required to live healthy, safe, productive, capable, responsible and balanced lives. It encourages them to be enterprising and supports them in making effective transitions, positive learning and career choices, and in achieving economic wellbeing. A critical component of PSHE education is providing opportunities for children to</w:t>
      </w:r>
      <w:r w:rsidR="000F221B">
        <w:rPr>
          <w:rFonts w:asciiTheme="minorHAnsi" w:eastAsia="Calibri" w:hAnsiTheme="minorHAnsi" w:cstheme="minorHAnsi"/>
          <w:sz w:val="28"/>
          <w:szCs w:val="28"/>
          <w:lang w:eastAsia="en-US" w:bidi="ar-SA"/>
        </w:rPr>
        <w:t xml:space="preserve"> be honest with themselves by</w:t>
      </w:r>
      <w:r w:rsidRPr="00F90D35">
        <w:rPr>
          <w:rFonts w:asciiTheme="minorHAnsi" w:eastAsia="Calibri" w:hAnsiTheme="minorHAnsi" w:cstheme="minorHAnsi"/>
          <w:sz w:val="28"/>
          <w:szCs w:val="28"/>
          <w:lang w:eastAsia="en-US" w:bidi="ar-SA"/>
        </w:rPr>
        <w:t xml:space="preserve"> reflect</w:t>
      </w:r>
      <w:r w:rsidR="000F221B">
        <w:rPr>
          <w:rFonts w:asciiTheme="minorHAnsi" w:eastAsia="Calibri" w:hAnsiTheme="minorHAnsi" w:cstheme="minorHAnsi"/>
          <w:sz w:val="28"/>
          <w:szCs w:val="28"/>
          <w:lang w:eastAsia="en-US" w:bidi="ar-SA"/>
        </w:rPr>
        <w:t>ing</w:t>
      </w:r>
      <w:r w:rsidRPr="00F90D35">
        <w:rPr>
          <w:rFonts w:asciiTheme="minorHAnsi" w:eastAsia="Calibri" w:hAnsiTheme="minorHAnsi" w:cstheme="minorHAnsi"/>
          <w:sz w:val="28"/>
          <w:szCs w:val="28"/>
          <w:lang w:eastAsia="en-US" w:bidi="ar-SA"/>
        </w:rPr>
        <w:t xml:space="preserve"> on their own values and attitudes</w:t>
      </w:r>
      <w:r w:rsidR="000F221B">
        <w:rPr>
          <w:rFonts w:asciiTheme="minorHAnsi" w:eastAsia="Calibri" w:hAnsiTheme="minorHAnsi" w:cstheme="minorHAnsi"/>
          <w:sz w:val="28"/>
          <w:szCs w:val="28"/>
          <w:lang w:eastAsia="en-US" w:bidi="ar-SA"/>
        </w:rPr>
        <w:t xml:space="preserve"> while</w:t>
      </w:r>
      <w:r w:rsidRPr="00F90D35">
        <w:rPr>
          <w:rFonts w:asciiTheme="minorHAnsi" w:eastAsia="Calibri" w:hAnsiTheme="minorHAnsi" w:cstheme="minorHAnsi"/>
          <w:sz w:val="28"/>
          <w:szCs w:val="28"/>
          <w:lang w:eastAsia="en-US" w:bidi="ar-SA"/>
        </w:rPr>
        <w:t xml:space="preserve"> </w:t>
      </w:r>
      <w:r w:rsidR="009737D7">
        <w:rPr>
          <w:rFonts w:asciiTheme="minorHAnsi" w:eastAsia="Calibri" w:hAnsiTheme="minorHAnsi" w:cstheme="minorHAnsi"/>
          <w:sz w:val="28"/>
          <w:szCs w:val="28"/>
          <w:lang w:eastAsia="en-US" w:bidi="ar-SA"/>
        </w:rPr>
        <w:t xml:space="preserve">respectfully </w:t>
      </w:r>
      <w:r w:rsidR="000F221B">
        <w:rPr>
          <w:rFonts w:asciiTheme="minorHAnsi" w:eastAsia="Calibri" w:hAnsiTheme="minorHAnsi" w:cstheme="minorHAnsi"/>
          <w:sz w:val="28"/>
          <w:szCs w:val="28"/>
          <w:lang w:eastAsia="en-US" w:bidi="ar-SA"/>
        </w:rPr>
        <w:t>exploring</w:t>
      </w:r>
      <w:r w:rsidRPr="00F90D35">
        <w:rPr>
          <w:rFonts w:asciiTheme="minorHAnsi" w:eastAsia="Calibri" w:hAnsiTheme="minorHAnsi" w:cstheme="minorHAnsi"/>
          <w:sz w:val="28"/>
          <w:szCs w:val="28"/>
          <w:lang w:eastAsia="en-US" w:bidi="ar-SA"/>
        </w:rPr>
        <w:t xml:space="preserve"> the complex and </w:t>
      </w:r>
      <w:proofErr w:type="gramStart"/>
      <w:r w:rsidRPr="00F90D35">
        <w:rPr>
          <w:rFonts w:asciiTheme="minorHAnsi" w:eastAsia="Calibri" w:hAnsiTheme="minorHAnsi" w:cstheme="minorHAnsi"/>
          <w:sz w:val="28"/>
          <w:szCs w:val="28"/>
          <w:lang w:eastAsia="en-US" w:bidi="ar-SA"/>
        </w:rPr>
        <w:t>sometimes conflicting</w:t>
      </w:r>
      <w:proofErr w:type="gramEnd"/>
      <w:r w:rsidRPr="00F90D35">
        <w:rPr>
          <w:rFonts w:asciiTheme="minorHAnsi" w:eastAsia="Calibri" w:hAnsiTheme="minorHAnsi" w:cstheme="minorHAnsi"/>
          <w:sz w:val="28"/>
          <w:szCs w:val="28"/>
          <w:lang w:eastAsia="en-US" w:bidi="ar-SA"/>
        </w:rPr>
        <w:t xml:space="preserve"> range of values and attitudes they encounter now and in the future. PSHE education is taught as a planned, developmental programme of learning through which children acquire the knowledge, understanding and skills they need to manage their lives now and in the future. </w:t>
      </w:r>
    </w:p>
    <w:p w14:paraId="2DBF07C3" w14:textId="13BCA11F" w:rsidR="0064399A" w:rsidRPr="0064399A" w:rsidRDefault="0064399A" w:rsidP="00F61F08">
      <w:pPr>
        <w:widowControl/>
        <w:autoSpaceDE/>
        <w:autoSpaceDN/>
        <w:spacing w:after="160" w:line="259" w:lineRule="auto"/>
        <w:jc w:val="both"/>
        <w:rPr>
          <w:rFonts w:asciiTheme="minorHAnsi" w:eastAsia="Calibri" w:hAnsiTheme="minorHAnsi" w:cstheme="minorHAnsi"/>
          <w:b/>
          <w:sz w:val="36"/>
          <w:szCs w:val="36"/>
          <w:lang w:eastAsia="en-US" w:bidi="ar-SA"/>
        </w:rPr>
      </w:pPr>
      <w:r w:rsidRPr="0064399A">
        <w:rPr>
          <w:rFonts w:asciiTheme="minorHAnsi" w:eastAsia="Calibri" w:hAnsiTheme="minorHAnsi" w:cstheme="minorHAnsi"/>
          <w:b/>
          <w:sz w:val="36"/>
          <w:szCs w:val="36"/>
          <w:lang w:eastAsia="en-US" w:bidi="ar-SA"/>
        </w:rPr>
        <w:t xml:space="preserve">Impact </w:t>
      </w:r>
    </w:p>
    <w:p w14:paraId="2CAC29AF" w14:textId="5C885E8F" w:rsidR="00F90D35" w:rsidRDefault="00F90D35" w:rsidP="00F90D35">
      <w:pPr>
        <w:spacing w:after="160" w:line="259" w:lineRule="auto"/>
        <w:rPr>
          <w:rFonts w:asciiTheme="minorHAnsi" w:eastAsia="Calibri" w:hAnsiTheme="minorHAnsi" w:cstheme="minorHAnsi"/>
          <w:sz w:val="28"/>
          <w:szCs w:val="28"/>
          <w:lang w:eastAsia="en-US" w:bidi="ar-SA"/>
        </w:rPr>
      </w:pPr>
      <w:r w:rsidRPr="00F90D35">
        <w:rPr>
          <w:rFonts w:asciiTheme="minorHAnsi" w:eastAsia="Calibri" w:hAnsiTheme="minorHAnsi" w:cstheme="minorHAnsi"/>
          <w:sz w:val="28"/>
          <w:szCs w:val="28"/>
          <w:lang w:eastAsia="en-US" w:bidi="ar-SA"/>
        </w:rPr>
        <w:t xml:space="preserve">As part of a whole-school approach, PSHE education develops the qualities and attributes pupils need to thrive as individuals, family members and members of society. Further it can help reduce or remove many of the barriers to learning experienced by pupils, significantly improving their capacity to learn and achieve. PSHE education also makes a significant </w:t>
      </w:r>
      <w:r w:rsidRPr="00F90D35">
        <w:rPr>
          <w:rFonts w:asciiTheme="minorHAnsi" w:eastAsia="Calibri" w:hAnsiTheme="minorHAnsi" w:cstheme="minorHAnsi"/>
          <w:sz w:val="28"/>
          <w:szCs w:val="28"/>
          <w:lang w:eastAsia="en-US" w:bidi="ar-SA"/>
        </w:rPr>
        <w:lastRenderedPageBreak/>
        <w:t>contribution to pupils’ spiritual, moral, social and cultural (SMSC) development, their behaviour and safety, and to their emotional wellbeing. PSHE education contributes to personal development by helping pupils to build their confidence, resilience and self-esteem, and to identify and manage risk, make informed choices and understand what influences their decisions. It enables them to recognise, accept and shape their identities, to understand and accommodate difference and change, to manage emotions and to communicate constructively in a variety of settings. Developing an understanding of themselves, empathy and the ability to work with others will help pupils to form and maintain good relationships, develop the essential skills for future employability and better enjoy and manage their lives.</w:t>
      </w:r>
    </w:p>
    <w:p w14:paraId="76A07CEC" w14:textId="77777777" w:rsidR="00556CC9" w:rsidRDefault="00556CC9" w:rsidP="00F90D35">
      <w:pPr>
        <w:spacing w:after="160" w:line="259" w:lineRule="auto"/>
        <w:rPr>
          <w:rFonts w:asciiTheme="minorHAnsi" w:eastAsia="Calibri" w:hAnsiTheme="minorHAnsi" w:cstheme="minorHAnsi"/>
          <w:sz w:val="28"/>
          <w:szCs w:val="28"/>
          <w:lang w:eastAsia="en-US" w:bidi="ar-SA"/>
        </w:rPr>
      </w:pPr>
    </w:p>
    <w:p w14:paraId="387A0E46" w14:textId="0A898DD7" w:rsidR="004A34EF" w:rsidRPr="00D02115" w:rsidRDefault="004A34EF" w:rsidP="001824CA">
      <w:pPr>
        <w:spacing w:after="160" w:line="259" w:lineRule="auto"/>
        <w:rPr>
          <w:rFonts w:asciiTheme="minorHAnsi" w:hAnsiTheme="minorHAnsi" w:cstheme="minorHAnsi"/>
        </w:rPr>
      </w:pPr>
      <w:bookmarkStart w:id="1" w:name="_GoBack"/>
      <w:bookmarkEnd w:id="1"/>
    </w:p>
    <w:sectPr w:rsidR="004A34EF" w:rsidRPr="00D02115" w:rsidSect="003F1927">
      <w:headerReference w:type="even" r:id="rId7"/>
      <w:headerReference w:type="default" r:id="rId8"/>
      <w:footerReference w:type="even" r:id="rId9"/>
      <w:footerReference w:type="default" r:id="rId10"/>
      <w:headerReference w:type="first" r:id="rId11"/>
      <w:footerReference w:type="first" r:id="rId12"/>
      <w:pgSz w:w="11906" w:h="16838"/>
      <w:pgMar w:top="720" w:right="720" w:bottom="142"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13D063" w14:textId="77777777" w:rsidR="00DE1EB0" w:rsidRDefault="00DE1EB0" w:rsidP="00DE1EB0">
      <w:r>
        <w:separator/>
      </w:r>
    </w:p>
  </w:endnote>
  <w:endnote w:type="continuationSeparator" w:id="0">
    <w:p w14:paraId="1AFE895F" w14:textId="77777777" w:rsidR="00DE1EB0" w:rsidRDefault="00DE1EB0" w:rsidP="00DE1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eelawadee">
    <w:altName w:val="Leelawadee UI"/>
    <w:panose1 w:val="020B0502040204020203"/>
    <w:charset w:val="00"/>
    <w:family w:val="swiss"/>
    <w:pitch w:val="variable"/>
    <w:sig w:usb0="0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51A99" w14:textId="77777777" w:rsidR="00F90D35" w:rsidRDefault="00F90D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82BF6" w14:textId="77777777" w:rsidR="00F90D35" w:rsidRDefault="00F90D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398FE" w14:textId="77777777" w:rsidR="00F90D35" w:rsidRDefault="00F90D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C3D3E0" w14:textId="77777777" w:rsidR="00DE1EB0" w:rsidRDefault="00DE1EB0" w:rsidP="00DE1EB0">
      <w:r>
        <w:separator/>
      </w:r>
    </w:p>
  </w:footnote>
  <w:footnote w:type="continuationSeparator" w:id="0">
    <w:p w14:paraId="5CE20588" w14:textId="77777777" w:rsidR="00DE1EB0" w:rsidRDefault="00DE1EB0" w:rsidP="00DE1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D33F8" w14:textId="77777777" w:rsidR="00F90D35" w:rsidRDefault="00F90D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_Hlk51227041"/>
  <w:p w14:paraId="48BEB0B6" w14:textId="23B1DB2E" w:rsidR="00656DFE" w:rsidRPr="008F4BD1" w:rsidRDefault="001A020F">
    <w:pPr>
      <w:pStyle w:val="Header"/>
      <w:rPr>
        <w:rFonts w:asciiTheme="minorHAnsi" w:hAnsiTheme="minorHAnsi" w:cstheme="minorHAnsi"/>
        <w:b/>
        <w:sz w:val="44"/>
        <w:szCs w:val="44"/>
      </w:rPr>
    </w:pPr>
    <w:r w:rsidRPr="00390908">
      <w:rPr>
        <w:rFonts w:asciiTheme="minorHAnsi" w:hAnsiTheme="minorHAnsi" w:cstheme="minorHAnsi"/>
        <w:b/>
        <w:noProof/>
        <w:sz w:val="44"/>
        <w:szCs w:val="44"/>
        <w:lang w:bidi="ar-SA"/>
      </w:rPr>
      <mc:AlternateContent>
        <mc:Choice Requires="wps">
          <w:drawing>
            <wp:anchor distT="45720" distB="45720" distL="114300" distR="114300" simplePos="0" relativeHeight="251659264" behindDoc="0" locked="0" layoutInCell="1" allowOverlap="1" wp14:anchorId="3D9B5D78" wp14:editId="0F447657">
              <wp:simplePos x="0" y="0"/>
              <wp:positionH relativeFrom="page">
                <wp:posOffset>6471920</wp:posOffset>
              </wp:positionH>
              <wp:positionV relativeFrom="paragraph">
                <wp:posOffset>-378460</wp:posOffset>
              </wp:positionV>
              <wp:extent cx="928370" cy="854710"/>
              <wp:effectExtent l="0" t="0" r="2413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854710"/>
                      </a:xfrm>
                      <a:prstGeom prst="rect">
                        <a:avLst/>
                      </a:prstGeom>
                      <a:solidFill>
                        <a:srgbClr val="FFFFFF"/>
                      </a:solidFill>
                      <a:ln w="9525">
                        <a:solidFill>
                          <a:schemeClr val="bg1"/>
                        </a:solidFill>
                        <a:miter lim="800000"/>
                        <a:headEnd/>
                        <a:tailEnd/>
                      </a:ln>
                    </wps:spPr>
                    <wps:txbx>
                      <w:txbxContent>
                        <w:p w14:paraId="2D90C709" w14:textId="77777777" w:rsidR="00DE1EB0" w:rsidRDefault="000C78CC">
                          <w:r>
                            <w:rPr>
                              <w:noProof/>
                              <w:lang w:bidi="ar-SA"/>
                            </w:rPr>
                            <w:drawing>
                              <wp:inline distT="0" distB="0" distL="0" distR="0" wp14:anchorId="369C0195" wp14:editId="2F0885F7">
                                <wp:extent cx="713740" cy="713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6865" cy="7368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D9B5D78" id="_x0000_t202" coordsize="21600,21600" o:spt="202" path="m,l,21600r21600,l21600,xe">
              <v:stroke joinstyle="miter"/>
              <v:path gradientshapeok="t" o:connecttype="rect"/>
            </v:shapetype>
            <v:shape id="Text Box 2" o:spid="_x0000_s1026" type="#_x0000_t202" style="position:absolute;margin-left:509.6pt;margin-top:-29.8pt;width:73.1pt;height:67.3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" strokecolor="white [3212]">
              <v:textbox>
                <w:txbxContent>
                  <w:p w14:paraId="2D90C709" w14:textId="77777777" w:rsidR="00DE1EB0" w:rsidRDefault="000C78CC">
                    <w:r>
                      <w:rPr>
                        <w:noProof/>
                      </w:rPr>
                      <w:drawing>
                        <wp:inline distT="0" distB="0" distL="0" distR="0" wp14:anchorId="369C0195" wp14:editId="2F0885F7">
                          <wp:extent cx="713740" cy="713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6865" cy="736865"/>
                                  </a:xfrm>
                                  <a:prstGeom prst="rect">
                                    <a:avLst/>
                                  </a:prstGeom>
                                  <a:noFill/>
                                  <a:ln>
                                    <a:noFill/>
                                  </a:ln>
                                </pic:spPr>
                              </pic:pic>
                            </a:graphicData>
                          </a:graphic>
                        </wp:inline>
                      </w:drawing>
                    </w:r>
                  </w:p>
                </w:txbxContent>
              </v:textbox>
              <w10:wrap type="square" anchorx="page"/>
            </v:shape>
          </w:pict>
        </mc:Fallback>
      </mc:AlternateContent>
    </w:r>
    <w:r w:rsidR="001824CA">
      <w:rPr>
        <w:rFonts w:asciiTheme="minorHAnsi" w:hAnsiTheme="minorHAnsi" w:cstheme="minorHAnsi"/>
        <w:b/>
        <w:noProof/>
        <w:sz w:val="44"/>
        <w:szCs w:val="44"/>
      </w:rPr>
      <w:t xml:space="preserve"> </w:t>
    </w:r>
    <w:r w:rsidR="009A1E85">
      <w:rPr>
        <w:rFonts w:asciiTheme="minorHAnsi" w:hAnsiTheme="minorHAnsi" w:cstheme="minorHAnsi"/>
        <w:b/>
        <w:noProof/>
        <w:sz w:val="44"/>
        <w:szCs w:val="44"/>
      </w:rPr>
      <w:t>PSHE</w:t>
    </w:r>
    <w:r w:rsidR="009B6A4A">
      <w:rPr>
        <w:rFonts w:asciiTheme="minorHAnsi" w:hAnsiTheme="minorHAnsi" w:cstheme="minorHAnsi"/>
        <w:b/>
        <w:noProof/>
        <w:sz w:val="44"/>
        <w:szCs w:val="44"/>
      </w:rPr>
      <w:t xml:space="preserve"> </w:t>
    </w:r>
    <w:r w:rsidR="0064399A">
      <w:rPr>
        <w:rFonts w:asciiTheme="minorHAnsi" w:hAnsiTheme="minorHAnsi" w:cstheme="minorHAnsi"/>
        <w:b/>
        <w:sz w:val="44"/>
        <w:szCs w:val="44"/>
      </w:rPr>
      <w:t>OVERVIEW</w:t>
    </w:r>
  </w:p>
  <w:bookmarkEnd w:id="2"/>
  <w:p w14:paraId="568E01F2" w14:textId="77777777" w:rsidR="00DE1EB0" w:rsidRPr="00F967A8" w:rsidRDefault="00F967A8">
    <w:pPr>
      <w:pStyle w:val="Header"/>
      <w:rPr>
        <w:color w:val="2E74B5" w:themeColor="accent1" w:themeShade="BF"/>
      </w:rPr>
    </w:pPr>
    <w:r>
      <w:rPr>
        <w:noProof/>
        <w:color w:val="5B9BD5" w:themeColor="accent1"/>
        <w:lang w:bidi="ar-SA"/>
      </w:rPr>
      <mc:AlternateContent>
        <mc:Choice Requires="wps">
          <w:drawing>
            <wp:anchor distT="0" distB="0" distL="114300" distR="114300" simplePos="0" relativeHeight="251662336" behindDoc="0" locked="0" layoutInCell="1" allowOverlap="1" wp14:anchorId="7D6BC750" wp14:editId="2ACA4A4A">
              <wp:simplePos x="0" y="0"/>
              <wp:positionH relativeFrom="page">
                <wp:align>left</wp:align>
              </wp:positionH>
              <wp:positionV relativeFrom="paragraph">
                <wp:posOffset>166225</wp:posOffset>
              </wp:positionV>
              <wp:extent cx="7552460" cy="0"/>
              <wp:effectExtent l="0" t="19050" r="48895" b="38100"/>
              <wp:wrapNone/>
              <wp:docPr id="4" name="Straight Connector 4"/>
              <wp:cNvGraphicFramePr/>
              <a:graphic xmlns:a="http://schemas.openxmlformats.org/drawingml/2006/main">
                <a:graphicData uri="http://schemas.microsoft.com/office/word/2010/wordprocessingShape">
                  <wps:wsp>
                    <wps:cNvCnPr/>
                    <wps:spPr>
                      <a:xfrm>
                        <a:off x="0" y="0"/>
                        <a:ext cx="7552460" cy="0"/>
                      </a:xfrm>
                      <a:prstGeom prst="line">
                        <a:avLst/>
                      </a:prstGeom>
                      <a:ln w="57150">
                        <a:solidFill>
                          <a:srgbClr val="00006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153695A" id="Straight Connector 4" o:spid="_x0000_s1026" style="position:absolute;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3.1pt" to="594.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" strokecolor="#00006e" strokeweight="4.5pt">
              <v:stroke joinstyle="miter"/>
              <w10:wrap anchorx="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5C608" w14:textId="77777777" w:rsidR="00F90D35" w:rsidRDefault="00F90D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43DC"/>
    <w:multiLevelType w:val="hybridMultilevel"/>
    <w:tmpl w:val="3A589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1F37BE"/>
    <w:multiLevelType w:val="hybridMultilevel"/>
    <w:tmpl w:val="3FB0AA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625B87"/>
    <w:multiLevelType w:val="hybridMultilevel"/>
    <w:tmpl w:val="940E6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613EF5"/>
    <w:multiLevelType w:val="hybridMultilevel"/>
    <w:tmpl w:val="05A83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0340DF"/>
    <w:multiLevelType w:val="hybridMultilevel"/>
    <w:tmpl w:val="08B8D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CF45B9"/>
    <w:multiLevelType w:val="hybridMultilevel"/>
    <w:tmpl w:val="F46C8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9A3945"/>
    <w:multiLevelType w:val="hybridMultilevel"/>
    <w:tmpl w:val="A7E23100"/>
    <w:lvl w:ilvl="0" w:tplc="08090001">
      <w:start w:val="1"/>
      <w:numFmt w:val="bullet"/>
      <w:lvlText w:val=""/>
      <w:lvlJc w:val="left"/>
      <w:pPr>
        <w:ind w:left="735" w:hanging="375"/>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D61A86"/>
    <w:multiLevelType w:val="hybridMultilevel"/>
    <w:tmpl w:val="72245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115215"/>
    <w:multiLevelType w:val="hybridMultilevel"/>
    <w:tmpl w:val="62C0D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9D198B"/>
    <w:multiLevelType w:val="hybridMultilevel"/>
    <w:tmpl w:val="3F68D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714E1B"/>
    <w:multiLevelType w:val="hybridMultilevel"/>
    <w:tmpl w:val="38021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2A7DC1"/>
    <w:multiLevelType w:val="hybridMultilevel"/>
    <w:tmpl w:val="763E9A74"/>
    <w:lvl w:ilvl="0" w:tplc="08090001">
      <w:start w:val="1"/>
      <w:numFmt w:val="bullet"/>
      <w:lvlText w:val=""/>
      <w:lvlJc w:val="left"/>
      <w:pPr>
        <w:ind w:left="735" w:hanging="375"/>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9721CE"/>
    <w:multiLevelType w:val="hybridMultilevel"/>
    <w:tmpl w:val="F34E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A22516"/>
    <w:multiLevelType w:val="hybridMultilevel"/>
    <w:tmpl w:val="5B52C0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1076FB"/>
    <w:multiLevelType w:val="hybridMultilevel"/>
    <w:tmpl w:val="780E3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30471D"/>
    <w:multiLevelType w:val="hybridMultilevel"/>
    <w:tmpl w:val="CBCA90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A726B31"/>
    <w:multiLevelType w:val="hybridMultilevel"/>
    <w:tmpl w:val="328C9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FA4DE9"/>
    <w:multiLevelType w:val="hybridMultilevel"/>
    <w:tmpl w:val="5EC41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B96ED2"/>
    <w:multiLevelType w:val="hybridMultilevel"/>
    <w:tmpl w:val="90B6F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466BD5"/>
    <w:multiLevelType w:val="hybridMultilevel"/>
    <w:tmpl w:val="464422F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9675C6"/>
    <w:multiLevelType w:val="hybridMultilevel"/>
    <w:tmpl w:val="902EAA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41B5B8D"/>
    <w:multiLevelType w:val="hybridMultilevel"/>
    <w:tmpl w:val="F1003024"/>
    <w:lvl w:ilvl="0" w:tplc="08090001">
      <w:start w:val="1"/>
      <w:numFmt w:val="bullet"/>
      <w:lvlText w:val=""/>
      <w:lvlJc w:val="left"/>
      <w:pPr>
        <w:ind w:left="735" w:hanging="375"/>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9C40FA3"/>
    <w:multiLevelType w:val="hybridMultilevel"/>
    <w:tmpl w:val="0096B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2E4F83"/>
    <w:multiLevelType w:val="hybridMultilevel"/>
    <w:tmpl w:val="32CE6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0C30C5"/>
    <w:multiLevelType w:val="hybridMultilevel"/>
    <w:tmpl w:val="55400F7C"/>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7A8E65FD"/>
    <w:multiLevelType w:val="hybridMultilevel"/>
    <w:tmpl w:val="AF3C304E"/>
    <w:lvl w:ilvl="0" w:tplc="08090001">
      <w:start w:val="1"/>
      <w:numFmt w:val="bullet"/>
      <w:lvlText w:val=""/>
      <w:lvlJc w:val="left"/>
      <w:pPr>
        <w:ind w:left="735" w:hanging="375"/>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10"/>
  </w:num>
  <w:num w:numId="3">
    <w:abstractNumId w:val="15"/>
  </w:num>
  <w:num w:numId="4">
    <w:abstractNumId w:val="17"/>
  </w:num>
  <w:num w:numId="5">
    <w:abstractNumId w:val="3"/>
  </w:num>
  <w:num w:numId="6">
    <w:abstractNumId w:val="5"/>
  </w:num>
  <w:num w:numId="7">
    <w:abstractNumId w:val="23"/>
  </w:num>
  <w:num w:numId="8">
    <w:abstractNumId w:val="7"/>
  </w:num>
  <w:num w:numId="9">
    <w:abstractNumId w:val="14"/>
  </w:num>
  <w:num w:numId="10">
    <w:abstractNumId w:val="22"/>
  </w:num>
  <w:num w:numId="11">
    <w:abstractNumId w:val="6"/>
  </w:num>
  <w:num w:numId="12">
    <w:abstractNumId w:val="11"/>
  </w:num>
  <w:num w:numId="13">
    <w:abstractNumId w:val="25"/>
  </w:num>
  <w:num w:numId="14">
    <w:abstractNumId w:val="21"/>
  </w:num>
  <w:num w:numId="15">
    <w:abstractNumId w:val="12"/>
  </w:num>
  <w:num w:numId="16">
    <w:abstractNumId w:val="4"/>
  </w:num>
  <w:num w:numId="17">
    <w:abstractNumId w:val="13"/>
  </w:num>
  <w:num w:numId="18">
    <w:abstractNumId w:val="8"/>
  </w:num>
  <w:num w:numId="19">
    <w:abstractNumId w:val="1"/>
  </w:num>
  <w:num w:numId="20">
    <w:abstractNumId w:val="16"/>
  </w:num>
  <w:num w:numId="21">
    <w:abstractNumId w:val="18"/>
  </w:num>
  <w:num w:numId="22">
    <w:abstractNumId w:val="20"/>
  </w:num>
  <w:num w:numId="23">
    <w:abstractNumId w:val="19"/>
  </w:num>
  <w:num w:numId="24">
    <w:abstractNumId w:val="2"/>
  </w:num>
  <w:num w:numId="25">
    <w:abstractNumId w:val="9"/>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EB0"/>
    <w:rsid w:val="000A0A14"/>
    <w:rsid w:val="000C78CC"/>
    <w:rsid w:val="000E69D2"/>
    <w:rsid w:val="000F221B"/>
    <w:rsid w:val="001405E5"/>
    <w:rsid w:val="001824CA"/>
    <w:rsid w:val="001A020F"/>
    <w:rsid w:val="00390908"/>
    <w:rsid w:val="003F1927"/>
    <w:rsid w:val="0041326D"/>
    <w:rsid w:val="00453A30"/>
    <w:rsid w:val="00477C29"/>
    <w:rsid w:val="004A34EF"/>
    <w:rsid w:val="004B3031"/>
    <w:rsid w:val="004E08F1"/>
    <w:rsid w:val="00556CC9"/>
    <w:rsid w:val="0057347D"/>
    <w:rsid w:val="006147FC"/>
    <w:rsid w:val="00634097"/>
    <w:rsid w:val="0064399A"/>
    <w:rsid w:val="006523C2"/>
    <w:rsid w:val="00656DFE"/>
    <w:rsid w:val="0067668D"/>
    <w:rsid w:val="006A4686"/>
    <w:rsid w:val="00725C1F"/>
    <w:rsid w:val="007F5D4C"/>
    <w:rsid w:val="0087027E"/>
    <w:rsid w:val="00882CFF"/>
    <w:rsid w:val="008A62CC"/>
    <w:rsid w:val="008E3016"/>
    <w:rsid w:val="008E3AC6"/>
    <w:rsid w:val="008F4BD1"/>
    <w:rsid w:val="009737D7"/>
    <w:rsid w:val="009A1E85"/>
    <w:rsid w:val="009B6A4A"/>
    <w:rsid w:val="00B00B7C"/>
    <w:rsid w:val="00B613E7"/>
    <w:rsid w:val="00B826A9"/>
    <w:rsid w:val="00BB0C40"/>
    <w:rsid w:val="00C00431"/>
    <w:rsid w:val="00C814E6"/>
    <w:rsid w:val="00C9065D"/>
    <w:rsid w:val="00CB18A3"/>
    <w:rsid w:val="00CC5013"/>
    <w:rsid w:val="00CD79B9"/>
    <w:rsid w:val="00D02115"/>
    <w:rsid w:val="00D128F5"/>
    <w:rsid w:val="00D3692C"/>
    <w:rsid w:val="00D8668F"/>
    <w:rsid w:val="00DE1EB0"/>
    <w:rsid w:val="00E14835"/>
    <w:rsid w:val="00EF7D8A"/>
    <w:rsid w:val="00F016A1"/>
    <w:rsid w:val="00F61F08"/>
    <w:rsid w:val="00F90D35"/>
    <w:rsid w:val="00F967A8"/>
    <w:rsid w:val="00FC1A24"/>
    <w:rsid w:val="00FD7C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FA5D438"/>
  <w15:chartTrackingRefBased/>
  <w15:docId w15:val="{E786F650-D9E7-4C53-A222-BC906AD2A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097"/>
    <w:pPr>
      <w:widowControl w:val="0"/>
      <w:autoSpaceDE w:val="0"/>
      <w:autoSpaceDN w:val="0"/>
      <w:spacing w:after="0" w:line="240" w:lineRule="auto"/>
    </w:pPr>
    <w:rPr>
      <w:rFonts w:ascii="Leelawadee" w:eastAsia="Leelawadee" w:hAnsi="Leelawadee" w:cs="Leelawadee"/>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1EB0"/>
    <w:pPr>
      <w:tabs>
        <w:tab w:val="center" w:pos="4513"/>
        <w:tab w:val="right" w:pos="9026"/>
      </w:tabs>
    </w:pPr>
  </w:style>
  <w:style w:type="character" w:customStyle="1" w:styleId="HeaderChar">
    <w:name w:val="Header Char"/>
    <w:basedOn w:val="DefaultParagraphFont"/>
    <w:link w:val="Header"/>
    <w:uiPriority w:val="99"/>
    <w:rsid w:val="00DE1EB0"/>
  </w:style>
  <w:style w:type="paragraph" w:styleId="Footer">
    <w:name w:val="footer"/>
    <w:basedOn w:val="Normal"/>
    <w:link w:val="FooterChar"/>
    <w:uiPriority w:val="99"/>
    <w:unhideWhenUsed/>
    <w:rsid w:val="00DE1EB0"/>
    <w:pPr>
      <w:tabs>
        <w:tab w:val="center" w:pos="4513"/>
        <w:tab w:val="right" w:pos="9026"/>
      </w:tabs>
    </w:pPr>
  </w:style>
  <w:style w:type="character" w:customStyle="1" w:styleId="FooterChar">
    <w:name w:val="Footer Char"/>
    <w:basedOn w:val="DefaultParagraphFont"/>
    <w:link w:val="Footer"/>
    <w:uiPriority w:val="99"/>
    <w:rsid w:val="00DE1EB0"/>
  </w:style>
  <w:style w:type="table" w:styleId="TableGrid">
    <w:name w:val="Table Grid"/>
    <w:basedOn w:val="TableNormal"/>
    <w:uiPriority w:val="39"/>
    <w:rsid w:val="00676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1A24"/>
    <w:pPr>
      <w:ind w:left="720"/>
      <w:contextualSpacing/>
    </w:pPr>
  </w:style>
  <w:style w:type="character" w:styleId="Hyperlink">
    <w:name w:val="Hyperlink"/>
    <w:basedOn w:val="DefaultParagraphFont"/>
    <w:uiPriority w:val="99"/>
    <w:unhideWhenUsed/>
    <w:rsid w:val="00FD7C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6119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2</Pages>
  <Words>534</Words>
  <Characters>3048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Malbon, Helen</dc:creator>
  <cp:keywords/>
  <dc:description/>
  <cp:lastModifiedBy>Blackett, G</cp:lastModifiedBy>
  <cp:revision>3</cp:revision>
  <cp:lastPrinted>2022-02-11T14:26:00Z</cp:lastPrinted>
  <dcterms:created xsi:type="dcterms:W3CDTF">2022-02-11T14:28:00Z</dcterms:created>
  <dcterms:modified xsi:type="dcterms:W3CDTF">2022-02-14T15:38:00Z</dcterms:modified>
</cp:coreProperties>
</file>