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1A6EB" w14:textId="2528C9EA" w:rsidR="00CC1045" w:rsidRPr="00CC1045" w:rsidRDefault="00CC1045" w:rsidP="00CC1045">
      <w:r w:rsidRPr="00CC1045">
        <w:rPr>
          <w:b/>
          <w:bCs/>
        </w:rPr>
        <w:t xml:space="preserve">ICO Publication Scheme for </w:t>
      </w:r>
      <w:r>
        <w:rPr>
          <w:b/>
          <w:bCs/>
        </w:rPr>
        <w:t>Priors Mill CE Primary School</w:t>
      </w:r>
    </w:p>
    <w:p w14:paraId="319D614F" w14:textId="77777777" w:rsidR="00CC1045" w:rsidRPr="00CC1045" w:rsidRDefault="00CC1045" w:rsidP="00CC1045">
      <w:r w:rsidRPr="00CC1045">
        <w:rPr>
          <w:b/>
          <w:bCs/>
        </w:rPr>
        <w:t>1. Introduction</w:t>
      </w:r>
    </w:p>
    <w:p w14:paraId="7DAAE8AA" w14:textId="77777777" w:rsidR="00CC1045" w:rsidRPr="00CC1045" w:rsidRDefault="00CC1045" w:rsidP="00CC1045">
      <w:pPr>
        <w:numPr>
          <w:ilvl w:val="0"/>
          <w:numId w:val="15"/>
        </w:numPr>
      </w:pPr>
      <w:r w:rsidRPr="00CC1045">
        <w:t>Purpose of the publication scheme: to promote transparency and accountability in how the institution operates.</w:t>
      </w:r>
    </w:p>
    <w:p w14:paraId="20ACC137" w14:textId="77777777" w:rsidR="00CC1045" w:rsidRPr="00CC1045" w:rsidRDefault="00CC1045" w:rsidP="00CC1045">
      <w:pPr>
        <w:numPr>
          <w:ilvl w:val="0"/>
          <w:numId w:val="15"/>
        </w:numPr>
      </w:pPr>
      <w:r w:rsidRPr="00CC1045">
        <w:t>Commitment to proactively publishing information that helps students, parents, staff, and the wider community understand the institution’s activities.</w:t>
      </w:r>
    </w:p>
    <w:p w14:paraId="1E7D0D69" w14:textId="77777777" w:rsidR="00CC1045" w:rsidRPr="00CC1045" w:rsidRDefault="00CC1045" w:rsidP="00CC1045">
      <w:r w:rsidRPr="00CC1045">
        <w:rPr>
          <w:b/>
          <w:bCs/>
        </w:rPr>
        <w:t>2. Commitment to Access</w:t>
      </w:r>
    </w:p>
    <w:p w14:paraId="3E7831FD" w14:textId="77777777" w:rsidR="00CC1045" w:rsidRPr="00CC1045" w:rsidRDefault="00CC1045" w:rsidP="00CC1045">
      <w:pPr>
        <w:numPr>
          <w:ilvl w:val="0"/>
          <w:numId w:val="16"/>
        </w:numPr>
      </w:pPr>
      <w:r w:rsidRPr="00CC1045">
        <w:t>Information will be accessible online, in hard copy (on request), or in alternative formats for those with specific needs.</w:t>
      </w:r>
    </w:p>
    <w:p w14:paraId="24227D45" w14:textId="77777777" w:rsidR="00CC1045" w:rsidRPr="00CC1045" w:rsidRDefault="00CC1045" w:rsidP="00CC1045">
      <w:pPr>
        <w:numPr>
          <w:ilvl w:val="0"/>
          <w:numId w:val="16"/>
        </w:numPr>
      </w:pPr>
      <w:r w:rsidRPr="00CC1045">
        <w:t>Contact details for accessing additional information.</w:t>
      </w:r>
    </w:p>
    <w:p w14:paraId="5A2C890C" w14:textId="77777777" w:rsidR="00CC1045" w:rsidRPr="00CC1045" w:rsidRDefault="00CC1045" w:rsidP="00CC1045">
      <w:r w:rsidRPr="00CC1045">
        <w:rPr>
          <w:b/>
          <w:bCs/>
        </w:rPr>
        <w:t>3. Classes of Information</w:t>
      </w:r>
    </w:p>
    <w:p w14:paraId="7992680C" w14:textId="77777777" w:rsidR="00CC1045" w:rsidRPr="00CC1045" w:rsidRDefault="00CC1045" w:rsidP="00CC1045">
      <w:r w:rsidRPr="00CC1045">
        <w:t>Information is grouped into key categories relevant to educational institutions:</w:t>
      </w:r>
    </w:p>
    <w:p w14:paraId="00AE9AA3" w14:textId="77777777" w:rsidR="00CC1045" w:rsidRPr="00CC1045" w:rsidRDefault="00CC1045" w:rsidP="00CC1045">
      <w:r w:rsidRPr="00CC1045">
        <w:rPr>
          <w:b/>
          <w:bCs/>
        </w:rPr>
        <w:t>3.1. Who We Are and What We Do</w:t>
      </w:r>
    </w:p>
    <w:p w14:paraId="456EFF82" w14:textId="77777777" w:rsidR="00CC1045" w:rsidRPr="00CC1045" w:rsidRDefault="00CC1045" w:rsidP="00CC1045">
      <w:pPr>
        <w:numPr>
          <w:ilvl w:val="0"/>
          <w:numId w:val="17"/>
        </w:numPr>
      </w:pPr>
      <w:r w:rsidRPr="00CC1045">
        <w:t>Mission statement and core values.</w:t>
      </w:r>
    </w:p>
    <w:p w14:paraId="4E4D0315" w14:textId="77777777" w:rsidR="00CC1045" w:rsidRPr="00CC1045" w:rsidRDefault="00CC1045" w:rsidP="00CC1045">
      <w:pPr>
        <w:numPr>
          <w:ilvl w:val="0"/>
          <w:numId w:val="17"/>
        </w:numPr>
      </w:pPr>
      <w:r w:rsidRPr="00CC1045">
        <w:t>Governance structure, including details of the board of governors.</w:t>
      </w:r>
    </w:p>
    <w:p w14:paraId="7B7C0E4C" w14:textId="77777777" w:rsidR="00CC1045" w:rsidRPr="00CC1045" w:rsidRDefault="00CC1045" w:rsidP="00CC1045">
      <w:pPr>
        <w:numPr>
          <w:ilvl w:val="0"/>
          <w:numId w:val="17"/>
        </w:numPr>
      </w:pPr>
      <w:r w:rsidRPr="00CC1045">
        <w:t>Leadership team and departmental structures.</w:t>
      </w:r>
    </w:p>
    <w:p w14:paraId="613D795C" w14:textId="77777777" w:rsidR="00CC1045" w:rsidRPr="00CC1045" w:rsidRDefault="00CC1045" w:rsidP="00CC1045">
      <w:pPr>
        <w:numPr>
          <w:ilvl w:val="0"/>
          <w:numId w:val="17"/>
        </w:numPr>
      </w:pPr>
      <w:r w:rsidRPr="00CC1045">
        <w:t>Contact information, including main address.</w:t>
      </w:r>
    </w:p>
    <w:p w14:paraId="0E65B317" w14:textId="77777777" w:rsidR="00CC1045" w:rsidRPr="00CC1045" w:rsidRDefault="00CC1045" w:rsidP="00CC1045">
      <w:pPr>
        <w:numPr>
          <w:ilvl w:val="0"/>
          <w:numId w:val="17"/>
        </w:numPr>
      </w:pPr>
      <w:r w:rsidRPr="00CC1045">
        <w:t>Admissions policy.</w:t>
      </w:r>
    </w:p>
    <w:p w14:paraId="6E9425B6" w14:textId="77777777" w:rsidR="00CC1045" w:rsidRPr="00CC1045" w:rsidRDefault="00CC1045" w:rsidP="00CC1045">
      <w:pPr>
        <w:numPr>
          <w:ilvl w:val="0"/>
          <w:numId w:val="17"/>
        </w:numPr>
      </w:pPr>
      <w:r w:rsidRPr="00CC1045">
        <w:t>Affiliated organisations or partnerships (e.g., academies, sponsors).</w:t>
      </w:r>
    </w:p>
    <w:p w14:paraId="4477A556" w14:textId="77777777" w:rsidR="00CC1045" w:rsidRPr="00CC1045" w:rsidRDefault="00CC1045" w:rsidP="00CC1045">
      <w:r w:rsidRPr="00CC1045">
        <w:rPr>
          <w:b/>
          <w:bCs/>
        </w:rPr>
        <w:t>3.2. What We Spend and How We Spend It</w:t>
      </w:r>
    </w:p>
    <w:p w14:paraId="3D0EB593" w14:textId="77777777" w:rsidR="00CC1045" w:rsidRPr="00CC1045" w:rsidRDefault="00CC1045" w:rsidP="00CC1045">
      <w:pPr>
        <w:numPr>
          <w:ilvl w:val="0"/>
          <w:numId w:val="18"/>
        </w:numPr>
      </w:pPr>
      <w:r w:rsidRPr="00CC1045">
        <w:t>Annual financial statements, including income and expenditure.</w:t>
      </w:r>
    </w:p>
    <w:p w14:paraId="7858A05D" w14:textId="77777777" w:rsidR="00CC1045" w:rsidRPr="00CC1045" w:rsidRDefault="00CC1045" w:rsidP="00CC1045">
      <w:pPr>
        <w:numPr>
          <w:ilvl w:val="0"/>
          <w:numId w:val="18"/>
        </w:numPr>
      </w:pPr>
      <w:r w:rsidRPr="00CC1045">
        <w:t>Details of funding sources (e.g., government grants, tuition fees).</w:t>
      </w:r>
    </w:p>
    <w:p w14:paraId="7B0D196D" w14:textId="77777777" w:rsidR="00CC1045" w:rsidRPr="00CC1045" w:rsidRDefault="00CC1045" w:rsidP="00CC1045">
      <w:pPr>
        <w:numPr>
          <w:ilvl w:val="0"/>
          <w:numId w:val="18"/>
        </w:numPr>
      </w:pPr>
      <w:r w:rsidRPr="00CC1045">
        <w:t>Procurement policies and tender opportunities.</w:t>
      </w:r>
    </w:p>
    <w:p w14:paraId="40955E5D" w14:textId="77777777" w:rsidR="00CC1045" w:rsidRPr="00CC1045" w:rsidRDefault="00CC1045" w:rsidP="00CC1045">
      <w:pPr>
        <w:numPr>
          <w:ilvl w:val="0"/>
          <w:numId w:val="18"/>
        </w:numPr>
      </w:pPr>
      <w:r w:rsidRPr="00CC1045">
        <w:t>Staff pay scales and the remuneration of senior leadership.</w:t>
      </w:r>
    </w:p>
    <w:p w14:paraId="3D51E1B0" w14:textId="77777777" w:rsidR="00CC1045" w:rsidRPr="00CC1045" w:rsidRDefault="00CC1045" w:rsidP="00CC1045">
      <w:pPr>
        <w:numPr>
          <w:ilvl w:val="0"/>
          <w:numId w:val="18"/>
        </w:numPr>
      </w:pPr>
      <w:r w:rsidRPr="00CC1045">
        <w:t>Expenses policy and summary of claims by senior staff.</w:t>
      </w:r>
    </w:p>
    <w:p w14:paraId="094BF6DB" w14:textId="77777777" w:rsidR="00CC1045" w:rsidRPr="00CC1045" w:rsidRDefault="00CC1045" w:rsidP="00CC1045">
      <w:r w:rsidRPr="00CC1045">
        <w:rPr>
          <w:b/>
          <w:bCs/>
        </w:rPr>
        <w:t>3.3. What Our Priorities Are and How We Are Doing</w:t>
      </w:r>
    </w:p>
    <w:p w14:paraId="4249E1D6" w14:textId="77777777" w:rsidR="00CC1045" w:rsidRPr="00CC1045" w:rsidRDefault="00CC1045" w:rsidP="00CC1045">
      <w:pPr>
        <w:numPr>
          <w:ilvl w:val="0"/>
          <w:numId w:val="19"/>
        </w:numPr>
      </w:pPr>
      <w:r w:rsidRPr="00CC1045">
        <w:t>Strategic and development plans for the institution.</w:t>
      </w:r>
    </w:p>
    <w:p w14:paraId="2769A403" w14:textId="77777777" w:rsidR="00CC1045" w:rsidRPr="00CC1045" w:rsidRDefault="00CC1045" w:rsidP="00CC1045">
      <w:pPr>
        <w:numPr>
          <w:ilvl w:val="0"/>
          <w:numId w:val="19"/>
        </w:numPr>
      </w:pPr>
      <w:r w:rsidRPr="00CC1045">
        <w:t>Annual performance reports, including academic results and inspection outcomes (e.g., Ofsted or equivalent reports).</w:t>
      </w:r>
    </w:p>
    <w:p w14:paraId="1AC5D5B1" w14:textId="77777777" w:rsidR="00CC1045" w:rsidRPr="00CC1045" w:rsidRDefault="00CC1045" w:rsidP="00CC1045">
      <w:pPr>
        <w:numPr>
          <w:ilvl w:val="0"/>
          <w:numId w:val="19"/>
        </w:numPr>
      </w:pPr>
      <w:r w:rsidRPr="00CC1045">
        <w:lastRenderedPageBreak/>
        <w:t>School or university improvement plans.</w:t>
      </w:r>
    </w:p>
    <w:p w14:paraId="32A3AF88" w14:textId="77777777" w:rsidR="00CC1045" w:rsidRPr="00CC1045" w:rsidRDefault="00CC1045" w:rsidP="00CC1045">
      <w:pPr>
        <w:numPr>
          <w:ilvl w:val="0"/>
          <w:numId w:val="19"/>
        </w:numPr>
      </w:pPr>
      <w:r w:rsidRPr="00CC1045">
        <w:t>Equality objectives and progress reports.</w:t>
      </w:r>
    </w:p>
    <w:p w14:paraId="4C91D224" w14:textId="77777777" w:rsidR="00CC1045" w:rsidRPr="00CC1045" w:rsidRDefault="00CC1045" w:rsidP="00CC1045">
      <w:r w:rsidRPr="00CC1045">
        <w:rPr>
          <w:b/>
          <w:bCs/>
        </w:rPr>
        <w:t>3.4. How We Make Decisions</w:t>
      </w:r>
    </w:p>
    <w:p w14:paraId="113791D6" w14:textId="77777777" w:rsidR="00CC1045" w:rsidRPr="00CC1045" w:rsidRDefault="00CC1045" w:rsidP="00CC1045">
      <w:pPr>
        <w:numPr>
          <w:ilvl w:val="0"/>
          <w:numId w:val="20"/>
        </w:numPr>
      </w:pPr>
      <w:r w:rsidRPr="00CC1045">
        <w:t>Meeting minutes for governors, trustees, or other decision-making bodies (excluding confidential items).</w:t>
      </w:r>
    </w:p>
    <w:p w14:paraId="1BE281A8" w14:textId="77777777" w:rsidR="00CC1045" w:rsidRPr="00CC1045" w:rsidRDefault="00CC1045" w:rsidP="00CC1045">
      <w:pPr>
        <w:numPr>
          <w:ilvl w:val="0"/>
          <w:numId w:val="20"/>
        </w:numPr>
      </w:pPr>
      <w:r w:rsidRPr="00CC1045">
        <w:t>Admissions decision-making processes.</w:t>
      </w:r>
    </w:p>
    <w:p w14:paraId="5B94C560" w14:textId="77777777" w:rsidR="00CC1045" w:rsidRPr="00CC1045" w:rsidRDefault="00CC1045" w:rsidP="00CC1045">
      <w:pPr>
        <w:numPr>
          <w:ilvl w:val="0"/>
          <w:numId w:val="20"/>
        </w:numPr>
      </w:pPr>
      <w:r w:rsidRPr="00CC1045">
        <w:t>Policies on stakeholder consultations (e.g., parents, students, staff).</w:t>
      </w:r>
    </w:p>
    <w:p w14:paraId="7564C851" w14:textId="77777777" w:rsidR="00CC1045" w:rsidRPr="00CC1045" w:rsidRDefault="00CC1045" w:rsidP="00CC1045">
      <w:r w:rsidRPr="00CC1045">
        <w:rPr>
          <w:b/>
          <w:bCs/>
        </w:rPr>
        <w:t>3.5. Policies and Procedures</w:t>
      </w:r>
    </w:p>
    <w:p w14:paraId="3665C077" w14:textId="77777777" w:rsidR="00CC1045" w:rsidRPr="00CC1045" w:rsidRDefault="00CC1045" w:rsidP="00CC1045">
      <w:pPr>
        <w:numPr>
          <w:ilvl w:val="0"/>
          <w:numId w:val="21"/>
        </w:numPr>
      </w:pPr>
      <w:r w:rsidRPr="00CC1045">
        <w:t>Academic policies, including curriculum overviews and assessment criteria.</w:t>
      </w:r>
    </w:p>
    <w:p w14:paraId="78956494" w14:textId="77777777" w:rsidR="00CC1045" w:rsidRPr="00CC1045" w:rsidRDefault="00CC1045" w:rsidP="00CC1045">
      <w:pPr>
        <w:numPr>
          <w:ilvl w:val="0"/>
          <w:numId w:val="21"/>
        </w:numPr>
      </w:pPr>
      <w:r w:rsidRPr="00CC1045">
        <w:t>Safeguarding and child protection policies.</w:t>
      </w:r>
    </w:p>
    <w:p w14:paraId="16406952" w14:textId="77777777" w:rsidR="00CC1045" w:rsidRPr="00CC1045" w:rsidRDefault="00CC1045" w:rsidP="00CC1045">
      <w:pPr>
        <w:numPr>
          <w:ilvl w:val="0"/>
          <w:numId w:val="21"/>
        </w:numPr>
      </w:pPr>
      <w:r w:rsidRPr="00CC1045">
        <w:t xml:space="preserve">Attendance, </w:t>
      </w:r>
      <w:proofErr w:type="spellStart"/>
      <w:r w:rsidRPr="00CC1045">
        <w:t>behavior</w:t>
      </w:r>
      <w:proofErr w:type="spellEnd"/>
      <w:r w:rsidRPr="00CC1045">
        <w:t>, and exclusions policies.</w:t>
      </w:r>
    </w:p>
    <w:p w14:paraId="40152377" w14:textId="77777777" w:rsidR="00CC1045" w:rsidRPr="00CC1045" w:rsidRDefault="00CC1045" w:rsidP="00CC1045">
      <w:pPr>
        <w:numPr>
          <w:ilvl w:val="0"/>
          <w:numId w:val="21"/>
        </w:numPr>
      </w:pPr>
      <w:r w:rsidRPr="00CC1045">
        <w:t>Equality, diversity, and inclusion policies.</w:t>
      </w:r>
    </w:p>
    <w:p w14:paraId="05FE5A4F" w14:textId="77777777" w:rsidR="00CC1045" w:rsidRPr="00CC1045" w:rsidRDefault="00CC1045" w:rsidP="00CC1045">
      <w:pPr>
        <w:numPr>
          <w:ilvl w:val="0"/>
          <w:numId w:val="21"/>
        </w:numPr>
      </w:pPr>
      <w:r w:rsidRPr="00CC1045">
        <w:t>Health and safety procedures.</w:t>
      </w:r>
    </w:p>
    <w:p w14:paraId="09DB4685" w14:textId="77777777" w:rsidR="00CC1045" w:rsidRPr="00CC1045" w:rsidRDefault="00CC1045" w:rsidP="00CC1045">
      <w:pPr>
        <w:numPr>
          <w:ilvl w:val="0"/>
          <w:numId w:val="21"/>
        </w:numPr>
      </w:pPr>
      <w:r w:rsidRPr="00CC1045">
        <w:t>Complaints and grievance policies for students, parents, and staff.</w:t>
      </w:r>
    </w:p>
    <w:p w14:paraId="3C2D0A2C" w14:textId="77777777" w:rsidR="00CC1045" w:rsidRPr="00CC1045" w:rsidRDefault="00CC1045" w:rsidP="00CC1045">
      <w:pPr>
        <w:numPr>
          <w:ilvl w:val="0"/>
          <w:numId w:val="21"/>
        </w:numPr>
      </w:pPr>
      <w:r w:rsidRPr="00CC1045">
        <w:t>Data protection and freedom of information policies.</w:t>
      </w:r>
    </w:p>
    <w:p w14:paraId="26EC1A1F" w14:textId="77777777" w:rsidR="00CC1045" w:rsidRPr="00CC1045" w:rsidRDefault="00CC1045" w:rsidP="00CC1045">
      <w:r w:rsidRPr="00CC1045">
        <w:rPr>
          <w:b/>
          <w:bCs/>
        </w:rPr>
        <w:t>3.6. Lists and Registers</w:t>
      </w:r>
    </w:p>
    <w:p w14:paraId="4AB2CC76" w14:textId="77777777" w:rsidR="00CC1045" w:rsidRPr="00CC1045" w:rsidRDefault="00CC1045" w:rsidP="00CC1045">
      <w:pPr>
        <w:numPr>
          <w:ilvl w:val="0"/>
          <w:numId w:val="22"/>
        </w:numPr>
      </w:pPr>
      <w:r w:rsidRPr="00CC1045">
        <w:t>Asset registers (e.g., ICT equipment, facilities).</w:t>
      </w:r>
    </w:p>
    <w:p w14:paraId="485AA35B" w14:textId="77777777" w:rsidR="00CC1045" w:rsidRPr="00CC1045" w:rsidRDefault="00CC1045" w:rsidP="00CC1045">
      <w:pPr>
        <w:numPr>
          <w:ilvl w:val="0"/>
          <w:numId w:val="22"/>
        </w:numPr>
      </w:pPr>
      <w:r w:rsidRPr="00CC1045">
        <w:t>Register of interests for governors and senior staff.</w:t>
      </w:r>
    </w:p>
    <w:p w14:paraId="5839C7C1" w14:textId="77777777" w:rsidR="00CC1045" w:rsidRPr="00CC1045" w:rsidRDefault="00CC1045" w:rsidP="00CC1045">
      <w:pPr>
        <w:numPr>
          <w:ilvl w:val="0"/>
          <w:numId w:val="22"/>
        </w:numPr>
      </w:pPr>
      <w:r w:rsidRPr="00CC1045">
        <w:t>Disclosure logs for Freedom of Information (FOI) requests.</w:t>
      </w:r>
    </w:p>
    <w:p w14:paraId="3BB10DF5" w14:textId="77777777" w:rsidR="00CC1045" w:rsidRPr="00CC1045" w:rsidRDefault="00CC1045" w:rsidP="00CC1045">
      <w:r w:rsidRPr="00CC1045">
        <w:rPr>
          <w:b/>
          <w:bCs/>
        </w:rPr>
        <w:t>3.7. Services We Offer</w:t>
      </w:r>
    </w:p>
    <w:p w14:paraId="1271377D" w14:textId="77777777" w:rsidR="00CC1045" w:rsidRPr="00CC1045" w:rsidRDefault="00CC1045" w:rsidP="00CC1045">
      <w:pPr>
        <w:numPr>
          <w:ilvl w:val="0"/>
          <w:numId w:val="23"/>
        </w:numPr>
      </w:pPr>
      <w:r w:rsidRPr="00CC1045">
        <w:t>Information on academic programs and extracurricular activities.</w:t>
      </w:r>
    </w:p>
    <w:p w14:paraId="1C6A74D4" w14:textId="77777777" w:rsidR="00CC1045" w:rsidRPr="00CC1045" w:rsidRDefault="00CC1045" w:rsidP="00CC1045">
      <w:pPr>
        <w:numPr>
          <w:ilvl w:val="0"/>
          <w:numId w:val="23"/>
        </w:numPr>
      </w:pPr>
      <w:r w:rsidRPr="00CC1045">
        <w:t xml:space="preserve">Support services for students, such as </w:t>
      </w:r>
      <w:proofErr w:type="spellStart"/>
      <w:r w:rsidRPr="00CC1045">
        <w:t>counseling</w:t>
      </w:r>
      <w:proofErr w:type="spellEnd"/>
      <w:r w:rsidRPr="00CC1045">
        <w:t xml:space="preserve"> or career advice.</w:t>
      </w:r>
    </w:p>
    <w:p w14:paraId="3B10A841" w14:textId="77777777" w:rsidR="00CC1045" w:rsidRPr="00CC1045" w:rsidRDefault="00CC1045" w:rsidP="00CC1045">
      <w:pPr>
        <w:numPr>
          <w:ilvl w:val="0"/>
          <w:numId w:val="23"/>
        </w:numPr>
      </w:pPr>
      <w:r w:rsidRPr="00CC1045">
        <w:t>Accessibility services for students with disabilities.</w:t>
      </w:r>
    </w:p>
    <w:p w14:paraId="0913AB25" w14:textId="77777777" w:rsidR="00CC1045" w:rsidRPr="00CC1045" w:rsidRDefault="00CC1045" w:rsidP="00CC1045">
      <w:pPr>
        <w:numPr>
          <w:ilvl w:val="0"/>
          <w:numId w:val="23"/>
        </w:numPr>
      </w:pPr>
      <w:r w:rsidRPr="00CC1045">
        <w:t>Information on how to access facilities.</w:t>
      </w:r>
    </w:p>
    <w:p w14:paraId="529962A3" w14:textId="77777777" w:rsidR="00CC1045" w:rsidRPr="00CC1045" w:rsidRDefault="00CC1045" w:rsidP="00CC1045">
      <w:pPr>
        <w:numPr>
          <w:ilvl w:val="0"/>
          <w:numId w:val="23"/>
        </w:numPr>
      </w:pPr>
      <w:r w:rsidRPr="00CC1045">
        <w:t>Publications, newsletters, and events.</w:t>
      </w:r>
    </w:p>
    <w:p w14:paraId="6169E9E5" w14:textId="77777777" w:rsidR="00CC1045" w:rsidRPr="00CC1045" w:rsidRDefault="00CC1045" w:rsidP="00CC1045">
      <w:r w:rsidRPr="00CC1045">
        <w:rPr>
          <w:b/>
          <w:bCs/>
        </w:rPr>
        <w:t>4. Methods of Publication</w:t>
      </w:r>
    </w:p>
    <w:p w14:paraId="373ED880" w14:textId="77777777" w:rsidR="00CC1045" w:rsidRPr="00CC1045" w:rsidRDefault="00CC1045" w:rsidP="00CC1045">
      <w:pPr>
        <w:numPr>
          <w:ilvl w:val="0"/>
          <w:numId w:val="24"/>
        </w:numPr>
      </w:pPr>
      <w:r w:rsidRPr="00CC1045">
        <w:rPr>
          <w:b/>
          <w:bCs/>
        </w:rPr>
        <w:t>Online:</w:t>
      </w:r>
      <w:r w:rsidRPr="00CC1045">
        <w:t> Institution’s website with clear navigation and downloadable documents.</w:t>
      </w:r>
    </w:p>
    <w:p w14:paraId="010465F8" w14:textId="77777777" w:rsidR="00CC1045" w:rsidRPr="00CC1045" w:rsidRDefault="00CC1045" w:rsidP="00CC1045">
      <w:pPr>
        <w:numPr>
          <w:ilvl w:val="0"/>
          <w:numId w:val="24"/>
        </w:numPr>
      </w:pPr>
      <w:r w:rsidRPr="00CC1045">
        <w:rPr>
          <w:b/>
          <w:bCs/>
        </w:rPr>
        <w:t>Hard Copy:</w:t>
      </w:r>
      <w:r w:rsidRPr="00CC1045">
        <w:t> Available on request, with information on how to make a request.</w:t>
      </w:r>
    </w:p>
    <w:p w14:paraId="20C888CD" w14:textId="77777777" w:rsidR="00CC1045" w:rsidRPr="00CC1045" w:rsidRDefault="00CC1045" w:rsidP="00CC1045">
      <w:pPr>
        <w:numPr>
          <w:ilvl w:val="0"/>
          <w:numId w:val="24"/>
        </w:numPr>
      </w:pPr>
      <w:r w:rsidRPr="00CC1045">
        <w:rPr>
          <w:b/>
          <w:bCs/>
        </w:rPr>
        <w:lastRenderedPageBreak/>
        <w:t>Alternative Formats:</w:t>
      </w:r>
      <w:r w:rsidRPr="00CC1045">
        <w:t> Braille, large print, or other accessible formats upon request.</w:t>
      </w:r>
    </w:p>
    <w:p w14:paraId="4834F2AC" w14:textId="77777777" w:rsidR="00CC1045" w:rsidRPr="00CC1045" w:rsidRDefault="00CC1045" w:rsidP="00CC1045">
      <w:r w:rsidRPr="00CC1045">
        <w:rPr>
          <w:b/>
          <w:bCs/>
        </w:rPr>
        <w:t>5. Charges for Information</w:t>
      </w:r>
    </w:p>
    <w:p w14:paraId="324E796E" w14:textId="77777777" w:rsidR="00CC1045" w:rsidRPr="00CC1045" w:rsidRDefault="00CC1045" w:rsidP="00CC1045">
      <w:pPr>
        <w:numPr>
          <w:ilvl w:val="0"/>
          <w:numId w:val="25"/>
        </w:numPr>
      </w:pPr>
      <w:r w:rsidRPr="00CC1045">
        <w:t>Most information will be available free of charge online.</w:t>
      </w:r>
    </w:p>
    <w:p w14:paraId="079530F4" w14:textId="77777777" w:rsidR="00CC1045" w:rsidRPr="00CC1045" w:rsidRDefault="00CC1045" w:rsidP="00CC1045">
      <w:pPr>
        <w:numPr>
          <w:ilvl w:val="0"/>
          <w:numId w:val="25"/>
        </w:numPr>
      </w:pPr>
      <w:r w:rsidRPr="00CC1045">
        <w:t>Fees may apply for hard copies or extensive requests, with details provided in advance.</w:t>
      </w:r>
    </w:p>
    <w:p w14:paraId="0183B8C4" w14:textId="77777777" w:rsidR="00CC1045" w:rsidRPr="00CC1045" w:rsidRDefault="00CC1045" w:rsidP="00CC1045">
      <w:r w:rsidRPr="00CC1045">
        <w:rPr>
          <w:b/>
          <w:bCs/>
        </w:rPr>
        <w:t>6. How to Make a Request</w:t>
      </w:r>
    </w:p>
    <w:p w14:paraId="3553EC8E" w14:textId="77777777" w:rsidR="00CC1045" w:rsidRPr="00CC1045" w:rsidRDefault="00CC1045" w:rsidP="00CC1045">
      <w:pPr>
        <w:numPr>
          <w:ilvl w:val="0"/>
          <w:numId w:val="26"/>
        </w:numPr>
      </w:pPr>
      <w:r w:rsidRPr="00CC1045">
        <w:t>Contact details for submitting Freedom of Information (FOI) requests, including a designated email address and postal address.</w:t>
      </w:r>
    </w:p>
    <w:p w14:paraId="6FA6C3A6" w14:textId="77777777" w:rsidR="00CC1045" w:rsidRPr="00CC1045" w:rsidRDefault="00CC1045" w:rsidP="00CC1045">
      <w:pPr>
        <w:numPr>
          <w:ilvl w:val="0"/>
          <w:numId w:val="26"/>
        </w:numPr>
      </w:pPr>
      <w:r w:rsidRPr="00CC1045">
        <w:t>Description of the timeline for responses (e.g., 20 working days).</w:t>
      </w:r>
    </w:p>
    <w:p w14:paraId="6BACA842" w14:textId="77777777" w:rsidR="00CC1045" w:rsidRPr="00CC1045" w:rsidRDefault="00CC1045" w:rsidP="00CC1045">
      <w:r w:rsidRPr="00CC1045">
        <w:rPr>
          <w:b/>
          <w:bCs/>
        </w:rPr>
        <w:t>7. Complaints and Feedback</w:t>
      </w:r>
    </w:p>
    <w:p w14:paraId="59BFD241" w14:textId="77777777" w:rsidR="00CC1045" w:rsidRPr="00CC1045" w:rsidRDefault="00CC1045" w:rsidP="00CC1045">
      <w:pPr>
        <w:numPr>
          <w:ilvl w:val="0"/>
          <w:numId w:val="27"/>
        </w:numPr>
      </w:pPr>
      <w:r w:rsidRPr="00CC1045">
        <w:t>Clear process for submitting complaints about the publication scheme or accessing information.</w:t>
      </w:r>
    </w:p>
    <w:p w14:paraId="2EF1DF35" w14:textId="77777777" w:rsidR="00CC1045" w:rsidRPr="00CC1045" w:rsidRDefault="00CC1045" w:rsidP="00CC1045">
      <w:pPr>
        <w:numPr>
          <w:ilvl w:val="0"/>
          <w:numId w:val="27"/>
        </w:numPr>
      </w:pPr>
      <w:r w:rsidRPr="00CC1045">
        <w:t>Contact details for escalating unresolved issues to the ICO.</w:t>
      </w:r>
    </w:p>
    <w:p w14:paraId="100CB4B2" w14:textId="77777777" w:rsidR="00CC1045" w:rsidRPr="00CC1045" w:rsidRDefault="00CC1045" w:rsidP="00CC1045">
      <w:r w:rsidRPr="00CC1045">
        <w:rPr>
          <w:b/>
          <w:bCs/>
        </w:rPr>
        <w:t>8. Review and Updates</w:t>
      </w:r>
    </w:p>
    <w:p w14:paraId="527CCC3B" w14:textId="77777777" w:rsidR="00CC1045" w:rsidRPr="00CC1045" w:rsidRDefault="00CC1045" w:rsidP="00CC1045">
      <w:pPr>
        <w:numPr>
          <w:ilvl w:val="0"/>
          <w:numId w:val="28"/>
        </w:numPr>
      </w:pPr>
      <w:r w:rsidRPr="00CC1045">
        <w:t>The publication scheme will be reviewed annually to ensure accuracy and relevance.</w:t>
      </w:r>
    </w:p>
    <w:p w14:paraId="18B3DCC9" w14:textId="77777777" w:rsidR="00CC1045" w:rsidRDefault="00CC1045" w:rsidP="00CC1045">
      <w:pPr>
        <w:numPr>
          <w:ilvl w:val="0"/>
          <w:numId w:val="28"/>
        </w:numPr>
      </w:pPr>
      <w:r w:rsidRPr="00CC1045">
        <w:t>Last reviewed and next review dates will be clearly stated.</w:t>
      </w:r>
    </w:p>
    <w:p w14:paraId="5DDE377D" w14:textId="77777777" w:rsidR="00B82CE5" w:rsidRDefault="00B82CE5" w:rsidP="00B82CE5"/>
    <w:p w14:paraId="7353FB4E" w14:textId="77777777" w:rsidR="00B82CE5" w:rsidRDefault="00B82CE5" w:rsidP="00B82CE5"/>
    <w:p w14:paraId="6BF4CB6E" w14:textId="77777777" w:rsidR="00B82CE5" w:rsidRDefault="00B82CE5" w:rsidP="00B82CE5"/>
    <w:p w14:paraId="47210D8E" w14:textId="77777777" w:rsidR="00B82CE5" w:rsidRDefault="00B82CE5" w:rsidP="00B82CE5"/>
    <w:p w14:paraId="7C98DAE0" w14:textId="77777777" w:rsidR="00B82CE5" w:rsidRDefault="00B82CE5" w:rsidP="00B82CE5"/>
    <w:p w14:paraId="36104761" w14:textId="77777777" w:rsidR="00B82CE5" w:rsidRDefault="00B82CE5" w:rsidP="00B82CE5"/>
    <w:p w14:paraId="7540A2ED" w14:textId="77777777" w:rsidR="00B82CE5" w:rsidRDefault="00B82CE5" w:rsidP="00B82CE5"/>
    <w:p w14:paraId="52B27847" w14:textId="77777777" w:rsidR="00B82CE5" w:rsidRDefault="00B82CE5" w:rsidP="00B82CE5"/>
    <w:p w14:paraId="26BA679F" w14:textId="77777777" w:rsidR="00B82CE5" w:rsidRDefault="00B82CE5" w:rsidP="00B82CE5"/>
    <w:p w14:paraId="46CD11AA" w14:textId="77777777" w:rsidR="00B82CE5" w:rsidRDefault="00B82CE5" w:rsidP="00B82CE5"/>
    <w:p w14:paraId="51DD772E" w14:textId="77777777" w:rsidR="00B82CE5" w:rsidRPr="00CC1045" w:rsidRDefault="00B82CE5" w:rsidP="00B82CE5"/>
    <w:p w14:paraId="7B54C313" w14:textId="77777777" w:rsidR="00B82CE5" w:rsidRPr="000E745C" w:rsidRDefault="00B82CE5" w:rsidP="00B82CE5">
      <w:pPr>
        <w:rPr>
          <w:b/>
          <w:bCs/>
        </w:rPr>
      </w:pPr>
      <w:r w:rsidRPr="000E745C">
        <w:rPr>
          <w:b/>
          <w:bCs/>
        </w:rPr>
        <w:lastRenderedPageBreak/>
        <w:t>1. ICO Overview</w:t>
      </w:r>
    </w:p>
    <w:p w14:paraId="7DCCB8A5" w14:textId="77777777" w:rsidR="00B82CE5" w:rsidRPr="000E745C" w:rsidRDefault="00B82CE5" w:rsidP="00B82CE5">
      <w:r w:rsidRPr="000E745C">
        <w:t>The ICO ensures that organi</w:t>
      </w:r>
      <w:r>
        <w:t>s</w:t>
      </w:r>
      <w:r w:rsidRPr="000E745C">
        <w:t>ations comply with legal obligations regarding personal data under laws such as:</w:t>
      </w:r>
    </w:p>
    <w:p w14:paraId="31D47ED0" w14:textId="77777777" w:rsidR="00B82CE5" w:rsidRPr="000E745C" w:rsidRDefault="00B82CE5" w:rsidP="00B82CE5">
      <w:pPr>
        <w:numPr>
          <w:ilvl w:val="0"/>
          <w:numId w:val="29"/>
        </w:numPr>
      </w:pPr>
      <w:r w:rsidRPr="000E745C">
        <w:rPr>
          <w:b/>
          <w:bCs/>
        </w:rPr>
        <w:t>UK General Data Protection Regulation (UK GDPR)</w:t>
      </w:r>
    </w:p>
    <w:p w14:paraId="4011C88E" w14:textId="77777777" w:rsidR="00B82CE5" w:rsidRPr="000E745C" w:rsidRDefault="00B82CE5" w:rsidP="00B82CE5">
      <w:pPr>
        <w:numPr>
          <w:ilvl w:val="0"/>
          <w:numId w:val="29"/>
        </w:numPr>
      </w:pPr>
      <w:r w:rsidRPr="000E745C">
        <w:rPr>
          <w:b/>
          <w:bCs/>
        </w:rPr>
        <w:t>Data Protection Act 2018</w:t>
      </w:r>
    </w:p>
    <w:p w14:paraId="0547C502" w14:textId="77777777" w:rsidR="00B82CE5" w:rsidRPr="000E745C" w:rsidRDefault="00B82CE5" w:rsidP="00B82CE5">
      <w:pPr>
        <w:numPr>
          <w:ilvl w:val="0"/>
          <w:numId w:val="29"/>
        </w:numPr>
      </w:pPr>
      <w:r w:rsidRPr="000E745C">
        <w:rPr>
          <w:b/>
          <w:bCs/>
        </w:rPr>
        <w:t>Freedom of Information Act 2000</w:t>
      </w:r>
    </w:p>
    <w:p w14:paraId="2D5D93E7" w14:textId="77777777" w:rsidR="00B82CE5" w:rsidRPr="000E745C" w:rsidRDefault="00B82CE5" w:rsidP="00B82CE5">
      <w:pPr>
        <w:numPr>
          <w:ilvl w:val="0"/>
          <w:numId w:val="29"/>
        </w:numPr>
      </w:pPr>
      <w:r w:rsidRPr="000E745C">
        <w:rPr>
          <w:b/>
          <w:bCs/>
        </w:rPr>
        <w:t>Privacy and Electronic Communications Regulations (PECR)</w:t>
      </w:r>
    </w:p>
    <w:p w14:paraId="79FFC4E7" w14:textId="77777777" w:rsidR="00B82CE5" w:rsidRPr="000E745C" w:rsidRDefault="00B82CE5" w:rsidP="00B82CE5">
      <w:pPr>
        <w:rPr>
          <w:b/>
          <w:bCs/>
        </w:rPr>
      </w:pPr>
      <w:r w:rsidRPr="000E745C">
        <w:rPr>
          <w:b/>
          <w:bCs/>
        </w:rPr>
        <w:t>Key Roles:</w:t>
      </w:r>
    </w:p>
    <w:p w14:paraId="6431D6C4" w14:textId="77777777" w:rsidR="00B82CE5" w:rsidRPr="000E745C" w:rsidRDefault="00B82CE5" w:rsidP="00B82CE5">
      <w:pPr>
        <w:numPr>
          <w:ilvl w:val="0"/>
          <w:numId w:val="30"/>
        </w:numPr>
      </w:pPr>
      <w:r w:rsidRPr="000E745C">
        <w:t>Investigating complaints about misuse of personal data.</w:t>
      </w:r>
    </w:p>
    <w:p w14:paraId="6708F8FD" w14:textId="77777777" w:rsidR="00B82CE5" w:rsidRPr="000E745C" w:rsidRDefault="00B82CE5" w:rsidP="00B82CE5">
      <w:pPr>
        <w:numPr>
          <w:ilvl w:val="0"/>
          <w:numId w:val="30"/>
        </w:numPr>
      </w:pPr>
      <w:r w:rsidRPr="000E745C">
        <w:t>Enforcing data protection laws.</w:t>
      </w:r>
    </w:p>
    <w:p w14:paraId="5E44EF4E" w14:textId="77777777" w:rsidR="00B82CE5" w:rsidRPr="000E745C" w:rsidRDefault="00B82CE5" w:rsidP="00B82CE5">
      <w:pPr>
        <w:numPr>
          <w:ilvl w:val="0"/>
          <w:numId w:val="30"/>
        </w:numPr>
      </w:pPr>
      <w:r w:rsidRPr="000E745C">
        <w:t>Issuing guidance for organi</w:t>
      </w:r>
      <w:r>
        <w:t>s</w:t>
      </w:r>
      <w:r w:rsidRPr="000E745C">
        <w:t>ations and individuals.</w:t>
      </w:r>
    </w:p>
    <w:p w14:paraId="159D64AC" w14:textId="77777777" w:rsidR="00B82CE5" w:rsidRPr="000E745C" w:rsidRDefault="00B82CE5" w:rsidP="00B82CE5">
      <w:pPr>
        <w:numPr>
          <w:ilvl w:val="0"/>
          <w:numId w:val="30"/>
        </w:numPr>
      </w:pPr>
      <w:r w:rsidRPr="000E745C">
        <w:t>Imposing fines for non-compliance.</w:t>
      </w:r>
    </w:p>
    <w:p w14:paraId="522BCC16" w14:textId="77777777" w:rsidR="00B82CE5" w:rsidRPr="000E745C" w:rsidRDefault="00B82CE5" w:rsidP="00B82CE5">
      <w:r w:rsidRPr="000E745C">
        <w:pict w14:anchorId="0A207E88">
          <v:rect id="_x0000_i1025" style="width:0;height:1.5pt" o:hralign="center" o:hrstd="t" o:hr="t" fillcolor="#a0a0a0" stroked="f"/>
        </w:pict>
      </w:r>
    </w:p>
    <w:p w14:paraId="75414B45" w14:textId="77777777" w:rsidR="00B82CE5" w:rsidRPr="000E745C" w:rsidRDefault="00B82CE5" w:rsidP="00B82CE5">
      <w:pPr>
        <w:rPr>
          <w:b/>
          <w:bCs/>
        </w:rPr>
      </w:pPr>
      <w:r w:rsidRPr="000E745C">
        <w:rPr>
          <w:b/>
          <w:bCs/>
        </w:rPr>
        <w:t>2. ICO Registration Requirements</w:t>
      </w:r>
    </w:p>
    <w:p w14:paraId="64F189C1" w14:textId="77777777" w:rsidR="00B82CE5" w:rsidRPr="000E745C" w:rsidRDefault="00B82CE5" w:rsidP="00B82CE5">
      <w:r w:rsidRPr="000E745C">
        <w:t>Organi</w:t>
      </w:r>
      <w:r>
        <w:t>s</w:t>
      </w:r>
      <w:r w:rsidRPr="000E745C">
        <w:t xml:space="preserve">ations processing personal data in the UK are required to register with the ICO unless they qualify for an exemption. This is known as paying the </w:t>
      </w:r>
      <w:r w:rsidRPr="000E745C">
        <w:rPr>
          <w:b/>
          <w:bCs/>
        </w:rPr>
        <w:t>data protection fee</w:t>
      </w:r>
      <w:r w:rsidRPr="000E745C">
        <w:t>.</w:t>
      </w:r>
    </w:p>
    <w:p w14:paraId="213E9C56" w14:textId="77777777" w:rsidR="00B82CE5" w:rsidRPr="000E745C" w:rsidRDefault="00B82CE5" w:rsidP="00B82CE5">
      <w:pPr>
        <w:rPr>
          <w:b/>
          <w:bCs/>
        </w:rPr>
      </w:pPr>
      <w:r w:rsidRPr="000E745C">
        <w:rPr>
          <w:b/>
          <w:bCs/>
        </w:rPr>
        <w:t>Exemptions:</w:t>
      </w:r>
    </w:p>
    <w:p w14:paraId="7A00664E" w14:textId="77777777" w:rsidR="00B82CE5" w:rsidRPr="000E745C" w:rsidRDefault="00B82CE5" w:rsidP="00B82CE5">
      <w:r w:rsidRPr="000E745C">
        <w:t>Some organi</w:t>
      </w:r>
      <w:r>
        <w:t>s</w:t>
      </w:r>
      <w:r w:rsidRPr="000E745C">
        <w:t>ations are exempt, such as those that only process personal data for personal, family, or household purposes.</w:t>
      </w:r>
    </w:p>
    <w:p w14:paraId="7C61C115" w14:textId="77777777" w:rsidR="00B82CE5" w:rsidRPr="000E745C" w:rsidRDefault="00B82CE5" w:rsidP="00B82CE5">
      <w:r w:rsidRPr="000E745C">
        <w:pict w14:anchorId="1BA2E5D3">
          <v:rect id="_x0000_i1026" style="width:0;height:1.5pt" o:hralign="center" o:hrstd="t" o:hr="t" fillcolor="#a0a0a0" stroked="f"/>
        </w:pict>
      </w:r>
    </w:p>
    <w:p w14:paraId="4D39417B" w14:textId="77777777" w:rsidR="00B82CE5" w:rsidRPr="000E745C" w:rsidRDefault="00B82CE5" w:rsidP="00B82CE5">
      <w:pPr>
        <w:rPr>
          <w:b/>
          <w:bCs/>
        </w:rPr>
      </w:pPr>
      <w:r w:rsidRPr="000E745C">
        <w:rPr>
          <w:b/>
          <w:bCs/>
        </w:rPr>
        <w:t>3. Schedule of Fees</w:t>
      </w:r>
    </w:p>
    <w:p w14:paraId="2891F975" w14:textId="77777777" w:rsidR="00B82CE5" w:rsidRPr="000E745C" w:rsidRDefault="00B82CE5" w:rsidP="00B82CE5">
      <w:r w:rsidRPr="000E745C">
        <w:t xml:space="preserve">The ICO operates a </w:t>
      </w:r>
      <w:r w:rsidRPr="000E745C">
        <w:rPr>
          <w:b/>
          <w:bCs/>
        </w:rPr>
        <w:t>three-tiered fee structure</w:t>
      </w:r>
      <w:r w:rsidRPr="000E745C">
        <w:t xml:space="preserve"> based on the size, turnover, and processing activities of an organi</w:t>
      </w:r>
      <w:r>
        <w:t>s</w:t>
      </w:r>
      <w:r w:rsidRPr="000E745C">
        <w:t>ation. Here's a breakdown:</w:t>
      </w:r>
    </w:p>
    <w:p w14:paraId="031BB4F4" w14:textId="77777777" w:rsidR="00B82CE5" w:rsidRPr="000E745C" w:rsidRDefault="00B82CE5" w:rsidP="00B82CE5">
      <w:pPr>
        <w:rPr>
          <w:b/>
          <w:bCs/>
        </w:rPr>
      </w:pPr>
      <w:r w:rsidRPr="000E745C">
        <w:rPr>
          <w:b/>
          <w:bCs/>
        </w:rPr>
        <w:t>Tier 1: Micro organi</w:t>
      </w:r>
      <w:r>
        <w:rPr>
          <w:b/>
          <w:bCs/>
        </w:rPr>
        <w:t>s</w:t>
      </w:r>
      <w:r w:rsidRPr="000E745C">
        <w:rPr>
          <w:b/>
          <w:bCs/>
        </w:rPr>
        <w:t>ations</w:t>
      </w:r>
    </w:p>
    <w:p w14:paraId="58F9B800" w14:textId="77777777" w:rsidR="00B82CE5" w:rsidRPr="000E745C" w:rsidRDefault="00B82CE5" w:rsidP="00B82CE5">
      <w:pPr>
        <w:numPr>
          <w:ilvl w:val="0"/>
          <w:numId w:val="31"/>
        </w:numPr>
      </w:pPr>
      <w:r w:rsidRPr="000E745C">
        <w:rPr>
          <w:b/>
          <w:bCs/>
        </w:rPr>
        <w:t>Who?</w:t>
      </w:r>
      <w:r w:rsidRPr="000E745C">
        <w:t xml:space="preserve"> Organi</w:t>
      </w:r>
      <w:r>
        <w:t>s</w:t>
      </w:r>
      <w:r w:rsidRPr="000E745C">
        <w:t xml:space="preserve">ations with a turnover of </w:t>
      </w:r>
      <w:r w:rsidRPr="000E745C">
        <w:rPr>
          <w:b/>
          <w:bCs/>
        </w:rPr>
        <w:t>£632,000 or less</w:t>
      </w:r>
      <w:r w:rsidRPr="000E745C">
        <w:t xml:space="preserve"> or with </w:t>
      </w:r>
      <w:r w:rsidRPr="000E745C">
        <w:rPr>
          <w:b/>
          <w:bCs/>
        </w:rPr>
        <w:t>10 or fewer staff</w:t>
      </w:r>
      <w:r w:rsidRPr="000E745C">
        <w:t>.</w:t>
      </w:r>
    </w:p>
    <w:p w14:paraId="7F14BD27" w14:textId="77777777" w:rsidR="00B82CE5" w:rsidRPr="000E745C" w:rsidRDefault="00B82CE5" w:rsidP="00B82CE5">
      <w:pPr>
        <w:numPr>
          <w:ilvl w:val="0"/>
          <w:numId w:val="31"/>
        </w:numPr>
      </w:pPr>
      <w:r w:rsidRPr="000E745C">
        <w:rPr>
          <w:b/>
          <w:bCs/>
        </w:rPr>
        <w:t>Fee:</w:t>
      </w:r>
      <w:r w:rsidRPr="000E745C">
        <w:t xml:space="preserve"> £40 per year (or £35 if paid by direct debit).</w:t>
      </w:r>
    </w:p>
    <w:p w14:paraId="59A97A40" w14:textId="77777777" w:rsidR="00B82CE5" w:rsidRPr="000E745C" w:rsidRDefault="00B82CE5" w:rsidP="00B82CE5">
      <w:pPr>
        <w:rPr>
          <w:b/>
          <w:bCs/>
        </w:rPr>
      </w:pPr>
      <w:r w:rsidRPr="000E745C">
        <w:rPr>
          <w:b/>
          <w:bCs/>
        </w:rPr>
        <w:t>Tier 2: Small and medium-sized organi</w:t>
      </w:r>
      <w:r>
        <w:rPr>
          <w:b/>
          <w:bCs/>
        </w:rPr>
        <w:t>s</w:t>
      </w:r>
      <w:r w:rsidRPr="000E745C">
        <w:rPr>
          <w:b/>
          <w:bCs/>
        </w:rPr>
        <w:t>ations</w:t>
      </w:r>
    </w:p>
    <w:p w14:paraId="55C3D778" w14:textId="77777777" w:rsidR="00B82CE5" w:rsidRPr="000E745C" w:rsidRDefault="00B82CE5" w:rsidP="00B82CE5">
      <w:pPr>
        <w:numPr>
          <w:ilvl w:val="0"/>
          <w:numId w:val="32"/>
        </w:numPr>
      </w:pPr>
      <w:r w:rsidRPr="000E745C">
        <w:rPr>
          <w:b/>
          <w:bCs/>
        </w:rPr>
        <w:t>Who?</w:t>
      </w:r>
      <w:r w:rsidRPr="000E745C">
        <w:t xml:space="preserve"> Organi</w:t>
      </w:r>
      <w:r>
        <w:t>s</w:t>
      </w:r>
      <w:r w:rsidRPr="000E745C">
        <w:t xml:space="preserve">ations with a turnover of up to </w:t>
      </w:r>
      <w:r w:rsidRPr="000E745C">
        <w:rPr>
          <w:b/>
          <w:bCs/>
        </w:rPr>
        <w:t>£36 million</w:t>
      </w:r>
      <w:r w:rsidRPr="000E745C">
        <w:t xml:space="preserve"> or with </w:t>
      </w:r>
      <w:r w:rsidRPr="000E745C">
        <w:rPr>
          <w:b/>
          <w:bCs/>
        </w:rPr>
        <w:t>250 or fewer staff</w:t>
      </w:r>
      <w:r w:rsidRPr="000E745C">
        <w:t xml:space="preserve"> (not meeting Tier 1 conditions).</w:t>
      </w:r>
    </w:p>
    <w:p w14:paraId="552DF7DA" w14:textId="77777777" w:rsidR="00B82CE5" w:rsidRPr="000E745C" w:rsidRDefault="00B82CE5" w:rsidP="00B82CE5">
      <w:pPr>
        <w:numPr>
          <w:ilvl w:val="0"/>
          <w:numId w:val="32"/>
        </w:numPr>
      </w:pPr>
      <w:r w:rsidRPr="000E745C">
        <w:rPr>
          <w:b/>
          <w:bCs/>
        </w:rPr>
        <w:lastRenderedPageBreak/>
        <w:t>Fee:</w:t>
      </w:r>
      <w:r w:rsidRPr="000E745C">
        <w:t xml:space="preserve"> £60 per year.</w:t>
      </w:r>
    </w:p>
    <w:p w14:paraId="5F8A3731" w14:textId="77777777" w:rsidR="00B82CE5" w:rsidRPr="000E745C" w:rsidRDefault="00B82CE5" w:rsidP="00B82CE5">
      <w:pPr>
        <w:rPr>
          <w:b/>
          <w:bCs/>
        </w:rPr>
      </w:pPr>
      <w:r w:rsidRPr="000E745C">
        <w:rPr>
          <w:b/>
          <w:bCs/>
        </w:rPr>
        <w:t>Tier 3: Large organi</w:t>
      </w:r>
      <w:r>
        <w:rPr>
          <w:b/>
          <w:bCs/>
        </w:rPr>
        <w:t>s</w:t>
      </w:r>
      <w:r w:rsidRPr="000E745C">
        <w:rPr>
          <w:b/>
          <w:bCs/>
        </w:rPr>
        <w:t>ations</w:t>
      </w:r>
    </w:p>
    <w:p w14:paraId="54743A33" w14:textId="77777777" w:rsidR="00B82CE5" w:rsidRPr="000E745C" w:rsidRDefault="00B82CE5" w:rsidP="00B82CE5">
      <w:pPr>
        <w:numPr>
          <w:ilvl w:val="0"/>
          <w:numId w:val="33"/>
        </w:numPr>
      </w:pPr>
      <w:r w:rsidRPr="000E745C">
        <w:rPr>
          <w:b/>
          <w:bCs/>
        </w:rPr>
        <w:t>Who?</w:t>
      </w:r>
      <w:r w:rsidRPr="000E745C">
        <w:t xml:space="preserve"> Organi</w:t>
      </w:r>
      <w:r>
        <w:t>s</w:t>
      </w:r>
      <w:r w:rsidRPr="000E745C">
        <w:t xml:space="preserve">ations with a turnover of </w:t>
      </w:r>
      <w:r w:rsidRPr="000E745C">
        <w:rPr>
          <w:b/>
          <w:bCs/>
        </w:rPr>
        <w:t>more than £36 million</w:t>
      </w:r>
      <w:r w:rsidRPr="000E745C">
        <w:t xml:space="preserve"> and </w:t>
      </w:r>
      <w:r w:rsidRPr="000E745C">
        <w:rPr>
          <w:b/>
          <w:bCs/>
        </w:rPr>
        <w:t>more than 250 staff</w:t>
      </w:r>
      <w:r w:rsidRPr="000E745C">
        <w:t>.</w:t>
      </w:r>
    </w:p>
    <w:p w14:paraId="09E9A9D8" w14:textId="77777777" w:rsidR="00B82CE5" w:rsidRPr="000E745C" w:rsidRDefault="00B82CE5" w:rsidP="00B82CE5">
      <w:pPr>
        <w:numPr>
          <w:ilvl w:val="0"/>
          <w:numId w:val="33"/>
        </w:numPr>
      </w:pPr>
      <w:r w:rsidRPr="000E745C">
        <w:rPr>
          <w:b/>
          <w:bCs/>
        </w:rPr>
        <w:t>Fee:</w:t>
      </w:r>
      <w:r w:rsidRPr="000E745C">
        <w:t xml:space="preserve"> £2,900 per year.</w:t>
      </w:r>
    </w:p>
    <w:p w14:paraId="64258BD9" w14:textId="77777777" w:rsidR="00B82CE5" w:rsidRPr="000E745C" w:rsidRDefault="00B82CE5" w:rsidP="00B82CE5">
      <w:pPr>
        <w:rPr>
          <w:b/>
          <w:bCs/>
        </w:rPr>
      </w:pPr>
      <w:r w:rsidRPr="000E745C">
        <w:rPr>
          <w:b/>
          <w:bCs/>
        </w:rPr>
        <w:t>Fee Reductions:</w:t>
      </w:r>
    </w:p>
    <w:p w14:paraId="0F72EF82" w14:textId="77777777" w:rsidR="00B82CE5" w:rsidRPr="000E745C" w:rsidRDefault="00B82CE5" w:rsidP="00B82CE5">
      <w:pPr>
        <w:numPr>
          <w:ilvl w:val="0"/>
          <w:numId w:val="34"/>
        </w:numPr>
      </w:pPr>
      <w:r w:rsidRPr="000E745C">
        <w:t>Charities and small not-for-profit organi</w:t>
      </w:r>
      <w:r>
        <w:t>s</w:t>
      </w:r>
      <w:r w:rsidRPr="000E745C">
        <w:t>ations often qualify for Tier 1 fees, regardless of size.</w:t>
      </w:r>
    </w:p>
    <w:p w14:paraId="475B0260" w14:textId="77777777" w:rsidR="00B82CE5" w:rsidRPr="000E745C" w:rsidRDefault="00B82CE5" w:rsidP="00B82CE5">
      <w:r w:rsidRPr="000E745C">
        <w:pict w14:anchorId="53578EE4">
          <v:rect id="_x0000_i1027" style="width:0;height:1.5pt" o:hralign="center" o:hrstd="t" o:hr="t" fillcolor="#a0a0a0" stroked="f"/>
        </w:pict>
      </w:r>
    </w:p>
    <w:p w14:paraId="097706E7" w14:textId="77777777" w:rsidR="00B82CE5" w:rsidRPr="000E745C" w:rsidRDefault="00B82CE5" w:rsidP="00B82CE5">
      <w:pPr>
        <w:rPr>
          <w:b/>
          <w:bCs/>
        </w:rPr>
      </w:pPr>
      <w:r w:rsidRPr="000E745C">
        <w:rPr>
          <w:b/>
          <w:bCs/>
        </w:rPr>
        <w:t>4. Penalties for Non-Payment</w:t>
      </w:r>
    </w:p>
    <w:p w14:paraId="36508038" w14:textId="77777777" w:rsidR="00B82CE5" w:rsidRPr="000E745C" w:rsidRDefault="00B82CE5" w:rsidP="00B82CE5">
      <w:r w:rsidRPr="000E745C">
        <w:t>Failure to pay the required data protection fee can result in:</w:t>
      </w:r>
    </w:p>
    <w:p w14:paraId="4953B5F1" w14:textId="77777777" w:rsidR="00B82CE5" w:rsidRPr="000E745C" w:rsidRDefault="00B82CE5" w:rsidP="00B82CE5">
      <w:pPr>
        <w:numPr>
          <w:ilvl w:val="0"/>
          <w:numId w:val="35"/>
        </w:numPr>
      </w:pPr>
      <w:r w:rsidRPr="000E745C">
        <w:t xml:space="preserve">A </w:t>
      </w:r>
      <w:r w:rsidRPr="000E745C">
        <w:rPr>
          <w:b/>
          <w:bCs/>
        </w:rPr>
        <w:t>fixed monetary penalty</w:t>
      </w:r>
      <w:r w:rsidRPr="000E745C">
        <w:t xml:space="preserve"> of up to £4,000.</w:t>
      </w:r>
    </w:p>
    <w:p w14:paraId="2B77B0F9" w14:textId="77777777" w:rsidR="00B82CE5" w:rsidRPr="000E745C" w:rsidRDefault="00B82CE5" w:rsidP="00B82CE5">
      <w:pPr>
        <w:numPr>
          <w:ilvl w:val="0"/>
          <w:numId w:val="35"/>
        </w:numPr>
      </w:pPr>
      <w:r w:rsidRPr="000E745C">
        <w:t>Possible enforcement actions or public notices of non-compliance.</w:t>
      </w:r>
    </w:p>
    <w:p w14:paraId="29CD12CE" w14:textId="77777777" w:rsidR="00B82CE5" w:rsidRPr="000E745C" w:rsidRDefault="00B82CE5" w:rsidP="00B82CE5">
      <w:r w:rsidRPr="000E745C">
        <w:pict w14:anchorId="6111A65B">
          <v:rect id="_x0000_i1028" style="width:0;height:1.5pt" o:hralign="center" o:hrstd="t" o:hr="t" fillcolor="#a0a0a0" stroked="f"/>
        </w:pict>
      </w:r>
    </w:p>
    <w:p w14:paraId="3B573437" w14:textId="77777777" w:rsidR="00B82CE5" w:rsidRPr="000E745C" w:rsidRDefault="00B82CE5" w:rsidP="00B82CE5">
      <w:pPr>
        <w:rPr>
          <w:b/>
          <w:bCs/>
        </w:rPr>
      </w:pPr>
      <w:r w:rsidRPr="000E745C">
        <w:rPr>
          <w:b/>
          <w:bCs/>
        </w:rPr>
        <w:t>5. Making Payments</w:t>
      </w:r>
    </w:p>
    <w:p w14:paraId="1B7AF17B" w14:textId="77777777" w:rsidR="00B82CE5" w:rsidRPr="000E745C" w:rsidRDefault="00B82CE5" w:rsidP="00B82CE5">
      <w:r w:rsidRPr="000E745C">
        <w:t>Organi</w:t>
      </w:r>
      <w:r>
        <w:t>s</w:t>
      </w:r>
      <w:r w:rsidRPr="000E745C">
        <w:t>ations can register and pay their data protection fee online via the ICO website. Payments can be made using:</w:t>
      </w:r>
    </w:p>
    <w:p w14:paraId="568ECACF" w14:textId="77777777" w:rsidR="00B82CE5" w:rsidRPr="000E745C" w:rsidRDefault="00B82CE5" w:rsidP="00B82CE5">
      <w:pPr>
        <w:numPr>
          <w:ilvl w:val="0"/>
          <w:numId w:val="36"/>
        </w:numPr>
      </w:pPr>
      <w:r w:rsidRPr="000E745C">
        <w:t>Debit/credit cards.</w:t>
      </w:r>
    </w:p>
    <w:p w14:paraId="3F0739D8" w14:textId="77777777" w:rsidR="00B82CE5" w:rsidRPr="000E745C" w:rsidRDefault="00B82CE5" w:rsidP="00B82CE5">
      <w:pPr>
        <w:numPr>
          <w:ilvl w:val="0"/>
          <w:numId w:val="36"/>
        </w:numPr>
      </w:pPr>
      <w:r w:rsidRPr="000E745C">
        <w:t>Direct debit (with discounts available).</w:t>
      </w:r>
    </w:p>
    <w:p w14:paraId="1342FAB9" w14:textId="77777777" w:rsidR="00B82CE5" w:rsidRPr="000E745C" w:rsidRDefault="00B82CE5" w:rsidP="00B82CE5">
      <w:pPr>
        <w:numPr>
          <w:ilvl w:val="0"/>
          <w:numId w:val="36"/>
        </w:numPr>
      </w:pPr>
      <w:r w:rsidRPr="000E745C">
        <w:t>Bank transfers.</w:t>
      </w:r>
    </w:p>
    <w:p w14:paraId="0B994A3A" w14:textId="77777777" w:rsidR="00B82CE5" w:rsidRPr="000E745C" w:rsidRDefault="00B82CE5" w:rsidP="00B82CE5">
      <w:r w:rsidRPr="000E745C">
        <w:pict w14:anchorId="7D27CF9D">
          <v:rect id="_x0000_i1029" style="width:0;height:1.5pt" o:hralign="center" o:hrstd="t" o:hr="t" fillcolor="#a0a0a0" stroked="f"/>
        </w:pict>
      </w:r>
    </w:p>
    <w:p w14:paraId="12C13D55" w14:textId="77777777" w:rsidR="00B82CE5" w:rsidRPr="000E745C" w:rsidRDefault="00B82CE5" w:rsidP="00B82CE5">
      <w:pPr>
        <w:rPr>
          <w:b/>
          <w:bCs/>
        </w:rPr>
      </w:pPr>
      <w:r w:rsidRPr="000E745C">
        <w:rPr>
          <w:b/>
          <w:bCs/>
        </w:rPr>
        <w:t>6. Further Support</w:t>
      </w:r>
    </w:p>
    <w:p w14:paraId="1A5AAA71" w14:textId="77777777" w:rsidR="00B82CE5" w:rsidRPr="000E745C" w:rsidRDefault="00B82CE5" w:rsidP="00B82CE5">
      <w:r w:rsidRPr="000E745C">
        <w:t>The ICO offers support and guidance for both individuals and organi</w:t>
      </w:r>
      <w:r>
        <w:t>s</w:t>
      </w:r>
      <w:r w:rsidRPr="000E745C">
        <w:t>ations, including:</w:t>
      </w:r>
    </w:p>
    <w:p w14:paraId="23496C3F" w14:textId="77777777" w:rsidR="00B82CE5" w:rsidRPr="000E745C" w:rsidRDefault="00B82CE5" w:rsidP="00B82CE5">
      <w:pPr>
        <w:numPr>
          <w:ilvl w:val="0"/>
          <w:numId w:val="37"/>
        </w:numPr>
      </w:pPr>
      <w:r w:rsidRPr="000E745C">
        <w:rPr>
          <w:b/>
          <w:bCs/>
        </w:rPr>
        <w:t>Helplines</w:t>
      </w:r>
      <w:r w:rsidRPr="000E745C">
        <w:t xml:space="preserve"> for data protection and information rights.</w:t>
      </w:r>
    </w:p>
    <w:p w14:paraId="52CA7365" w14:textId="77777777" w:rsidR="00B82CE5" w:rsidRPr="000E745C" w:rsidRDefault="00B82CE5" w:rsidP="00B82CE5">
      <w:pPr>
        <w:numPr>
          <w:ilvl w:val="0"/>
          <w:numId w:val="37"/>
        </w:numPr>
      </w:pPr>
      <w:r w:rsidRPr="000E745C">
        <w:t xml:space="preserve">Guidance documents available on the </w:t>
      </w:r>
      <w:hyperlink r:id="rId5" w:history="1">
        <w:r w:rsidRPr="000E745C">
          <w:rPr>
            <w:rStyle w:val="Hyperlink"/>
          </w:rPr>
          <w:t>ICO website</w:t>
        </w:r>
      </w:hyperlink>
      <w:r w:rsidRPr="000E745C">
        <w:t>.</w:t>
      </w:r>
    </w:p>
    <w:p w14:paraId="3BB9C09C" w14:textId="77777777" w:rsidR="00B82CE5" w:rsidRPr="000E745C" w:rsidRDefault="00B82CE5" w:rsidP="00B82CE5">
      <w:pPr>
        <w:numPr>
          <w:ilvl w:val="0"/>
          <w:numId w:val="37"/>
        </w:numPr>
      </w:pPr>
      <w:r w:rsidRPr="000E745C">
        <w:t>A self-assessment tool to determine the appropriate fee tier.</w:t>
      </w:r>
    </w:p>
    <w:p w14:paraId="601EEF1F" w14:textId="77777777" w:rsidR="00B82CE5" w:rsidRDefault="00B82CE5" w:rsidP="00B82CE5"/>
    <w:p w14:paraId="1DC858EC" w14:textId="77777777" w:rsidR="00B82CE5" w:rsidRDefault="00B82CE5" w:rsidP="00B82CE5"/>
    <w:p w14:paraId="41790758" w14:textId="77777777" w:rsidR="00264CF7" w:rsidRDefault="00264CF7"/>
    <w:sectPr w:rsidR="00264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5FD"/>
    <w:multiLevelType w:val="multilevel"/>
    <w:tmpl w:val="8A20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C612B"/>
    <w:multiLevelType w:val="multilevel"/>
    <w:tmpl w:val="D39C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14FCB"/>
    <w:multiLevelType w:val="multilevel"/>
    <w:tmpl w:val="A9FE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327F7"/>
    <w:multiLevelType w:val="multilevel"/>
    <w:tmpl w:val="C918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5313F"/>
    <w:multiLevelType w:val="multilevel"/>
    <w:tmpl w:val="DD42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359D3"/>
    <w:multiLevelType w:val="multilevel"/>
    <w:tmpl w:val="5BAC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37AE5"/>
    <w:multiLevelType w:val="multilevel"/>
    <w:tmpl w:val="F120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90EEB"/>
    <w:multiLevelType w:val="multilevel"/>
    <w:tmpl w:val="E5F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A6AC7"/>
    <w:multiLevelType w:val="multilevel"/>
    <w:tmpl w:val="61CA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87F48"/>
    <w:multiLevelType w:val="multilevel"/>
    <w:tmpl w:val="7702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30F93"/>
    <w:multiLevelType w:val="multilevel"/>
    <w:tmpl w:val="4BEE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86F3C"/>
    <w:multiLevelType w:val="multilevel"/>
    <w:tmpl w:val="20F8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6284E"/>
    <w:multiLevelType w:val="multilevel"/>
    <w:tmpl w:val="EF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25E4D"/>
    <w:multiLevelType w:val="multilevel"/>
    <w:tmpl w:val="D52A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F4FB8"/>
    <w:multiLevelType w:val="multilevel"/>
    <w:tmpl w:val="23C8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8F55FB"/>
    <w:multiLevelType w:val="multilevel"/>
    <w:tmpl w:val="A94E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44598F"/>
    <w:multiLevelType w:val="multilevel"/>
    <w:tmpl w:val="3A1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63C5E"/>
    <w:multiLevelType w:val="multilevel"/>
    <w:tmpl w:val="5CB6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1C58E0"/>
    <w:multiLevelType w:val="multilevel"/>
    <w:tmpl w:val="962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345C8"/>
    <w:multiLevelType w:val="multilevel"/>
    <w:tmpl w:val="742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702C0"/>
    <w:multiLevelType w:val="multilevel"/>
    <w:tmpl w:val="6B70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5365F3"/>
    <w:multiLevelType w:val="multilevel"/>
    <w:tmpl w:val="C6F6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152D9D"/>
    <w:multiLevelType w:val="multilevel"/>
    <w:tmpl w:val="5762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983EE3"/>
    <w:multiLevelType w:val="multilevel"/>
    <w:tmpl w:val="8384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AC63B1"/>
    <w:multiLevelType w:val="multilevel"/>
    <w:tmpl w:val="AC2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BB350A"/>
    <w:multiLevelType w:val="multilevel"/>
    <w:tmpl w:val="F100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234214"/>
    <w:multiLevelType w:val="multilevel"/>
    <w:tmpl w:val="69A2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A407A"/>
    <w:multiLevelType w:val="multilevel"/>
    <w:tmpl w:val="B33E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4A0E3F"/>
    <w:multiLevelType w:val="multilevel"/>
    <w:tmpl w:val="78A2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265F0C"/>
    <w:multiLevelType w:val="multilevel"/>
    <w:tmpl w:val="27C4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9E1D4C"/>
    <w:multiLevelType w:val="multilevel"/>
    <w:tmpl w:val="47D4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AA48A0"/>
    <w:multiLevelType w:val="multilevel"/>
    <w:tmpl w:val="D254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4F7A17"/>
    <w:multiLevelType w:val="multilevel"/>
    <w:tmpl w:val="3834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CA6BB4"/>
    <w:multiLevelType w:val="multilevel"/>
    <w:tmpl w:val="4FC8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657166"/>
    <w:multiLevelType w:val="multilevel"/>
    <w:tmpl w:val="446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C01D6F"/>
    <w:multiLevelType w:val="multilevel"/>
    <w:tmpl w:val="BFB6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6358A4"/>
    <w:multiLevelType w:val="multilevel"/>
    <w:tmpl w:val="9D6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766449">
    <w:abstractNumId w:val="30"/>
  </w:num>
  <w:num w:numId="2" w16cid:durableId="1012994070">
    <w:abstractNumId w:val="6"/>
  </w:num>
  <w:num w:numId="3" w16cid:durableId="896865341">
    <w:abstractNumId w:val="4"/>
  </w:num>
  <w:num w:numId="4" w16cid:durableId="2117287364">
    <w:abstractNumId w:val="36"/>
  </w:num>
  <w:num w:numId="5" w16cid:durableId="657268051">
    <w:abstractNumId w:val="35"/>
  </w:num>
  <w:num w:numId="6" w16cid:durableId="636033864">
    <w:abstractNumId w:val="33"/>
  </w:num>
  <w:num w:numId="7" w16cid:durableId="807019169">
    <w:abstractNumId w:val="11"/>
  </w:num>
  <w:num w:numId="8" w16cid:durableId="120001347">
    <w:abstractNumId w:val="25"/>
  </w:num>
  <w:num w:numId="9" w16cid:durableId="1906405782">
    <w:abstractNumId w:val="19"/>
  </w:num>
  <w:num w:numId="10" w16cid:durableId="1515068241">
    <w:abstractNumId w:val="27"/>
  </w:num>
  <w:num w:numId="11" w16cid:durableId="93139917">
    <w:abstractNumId w:val="5"/>
  </w:num>
  <w:num w:numId="12" w16cid:durableId="1633510804">
    <w:abstractNumId w:val="29"/>
  </w:num>
  <w:num w:numId="13" w16cid:durableId="443888631">
    <w:abstractNumId w:val="17"/>
  </w:num>
  <w:num w:numId="14" w16cid:durableId="508568952">
    <w:abstractNumId w:val="24"/>
  </w:num>
  <w:num w:numId="15" w16cid:durableId="1236630506">
    <w:abstractNumId w:val="10"/>
  </w:num>
  <w:num w:numId="16" w16cid:durableId="1742942014">
    <w:abstractNumId w:val="34"/>
  </w:num>
  <w:num w:numId="17" w16cid:durableId="1480657134">
    <w:abstractNumId w:val="12"/>
  </w:num>
  <w:num w:numId="18" w16cid:durableId="282932322">
    <w:abstractNumId w:val="14"/>
  </w:num>
  <w:num w:numId="19" w16cid:durableId="1971351457">
    <w:abstractNumId w:val="26"/>
  </w:num>
  <w:num w:numId="20" w16cid:durableId="595091268">
    <w:abstractNumId w:val="16"/>
  </w:num>
  <w:num w:numId="21" w16cid:durableId="1406493452">
    <w:abstractNumId w:val="0"/>
  </w:num>
  <w:num w:numId="22" w16cid:durableId="2064788391">
    <w:abstractNumId w:val="20"/>
  </w:num>
  <w:num w:numId="23" w16cid:durableId="105930413">
    <w:abstractNumId w:val="15"/>
  </w:num>
  <w:num w:numId="24" w16cid:durableId="773673202">
    <w:abstractNumId w:val="8"/>
  </w:num>
  <w:num w:numId="25" w16cid:durableId="1799883284">
    <w:abstractNumId w:val="22"/>
  </w:num>
  <w:num w:numId="26" w16cid:durableId="1488978492">
    <w:abstractNumId w:val="32"/>
  </w:num>
  <w:num w:numId="27" w16cid:durableId="1188176894">
    <w:abstractNumId w:val="13"/>
  </w:num>
  <w:num w:numId="28" w16cid:durableId="476655809">
    <w:abstractNumId w:val="31"/>
  </w:num>
  <w:num w:numId="29" w16cid:durableId="500321168">
    <w:abstractNumId w:val="9"/>
  </w:num>
  <w:num w:numId="30" w16cid:durableId="2120098433">
    <w:abstractNumId w:val="7"/>
  </w:num>
  <w:num w:numId="31" w16cid:durableId="1917205881">
    <w:abstractNumId w:val="23"/>
  </w:num>
  <w:num w:numId="32" w16cid:durableId="1468743327">
    <w:abstractNumId w:val="1"/>
  </w:num>
  <w:num w:numId="33" w16cid:durableId="1211723442">
    <w:abstractNumId w:val="2"/>
  </w:num>
  <w:num w:numId="34" w16cid:durableId="1104375096">
    <w:abstractNumId w:val="28"/>
  </w:num>
  <w:num w:numId="35" w16cid:durableId="1301837019">
    <w:abstractNumId w:val="18"/>
  </w:num>
  <w:num w:numId="36" w16cid:durableId="1175153204">
    <w:abstractNumId w:val="21"/>
  </w:num>
  <w:num w:numId="37" w16cid:durableId="370300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45"/>
    <w:rsid w:val="0021755F"/>
    <w:rsid w:val="00264CF7"/>
    <w:rsid w:val="00620A23"/>
    <w:rsid w:val="00B82CE5"/>
    <w:rsid w:val="00C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FFC2"/>
  <w15:chartTrackingRefBased/>
  <w15:docId w15:val="{C1996726-8093-4342-9339-E8628923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0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0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0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0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2CE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3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o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Robson</dc:creator>
  <cp:keywords/>
  <dc:description/>
  <cp:lastModifiedBy>Peter Robson</cp:lastModifiedBy>
  <cp:revision>2</cp:revision>
  <dcterms:created xsi:type="dcterms:W3CDTF">2025-01-15T15:03:00Z</dcterms:created>
  <dcterms:modified xsi:type="dcterms:W3CDTF">2025-01-16T11:40:00Z</dcterms:modified>
</cp:coreProperties>
</file>